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31"/>
        <w:tblLook w:val="01e0"/>
        <w:tblW w:type="dxa" w:w="10031"/>
        <w:tblpPr w:horzAnchor="margin" w:leftFromText="181" w:rightFromText="181" w:tblpX="-101" w:tblpY="38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1a2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101" w:y="380"/>
              <w:spacing w:after="0" w:line="240" w:lineRule="auto"/>
              <w:jc w:val="center"/>
            </w:pPr>
            <w:r w:rsidR="006e59b3" w:rsidRPr="006e59b3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F3AC6CD2-BC9C-43C3-8342-C10DE4C7DA30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01ce2" w:rsidRPr="006e59b3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1a2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101" w:y="380"/>
              <w:spacing w:after="0" w:line="240" w:lineRule="auto"/>
              <w:jc w:val="center"/>
            </w:pPr>
            <w:r w:rsidR="00901ce2" w:rsidRPr="006e59b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1a2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101" w:y="380"/>
              <w:spacing w:after="0" w:line="240" w:lineRule="auto"/>
              <w:jc w:val="center"/>
            </w:pPr>
            <w:r w:rsidR="00901ce2" w:rsidRPr="006e59b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1a2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101" w:y="380"/>
              <w:spacing w:after="0" w:line="240" w:lineRule="auto"/>
              <w:jc w:val="center"/>
            </w:pPr>
            <w:r w:rsidR="00fc3790" w:rsidRPr="006e59b3">
              <w:rPr>
                <w:sz w:val="20"/>
                <w:szCs w:val="28"/>
                <w:noProof/>
                <w:rFonts w:ascii="Bookman Old Style" w:hAnsi="Bookman Old Style"/>
              </w:rPr>
              <w:pict>
                <v:line id="_x0000_s1028" type="#_x0000_t20" style="position:absolute;mso-position-vertical-relative:page;" from="-1.45pt,9.5999999999999996pt" to="495.19999999999999pt,9.5999999999999996pt" strokeweight="5.000000pt">
                  <v:stroke linestyle="thickThin"/>
                </v:line>
              </w:pict>
            </w:r>
            <w:r w:rsidR="00901ce2" w:rsidRPr="006e59b3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f1a2b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  <w:jc w:val="center"/>
      </w:pPr>
      <w:r w:rsidR="009f1a2b">
        <w:rPr>
          <w:b/>
          <w:sz w:val="32"/>
          <w:szCs w:val="32"/>
          <w:rFonts w:ascii="Times New Roman" w:hAnsi="Times New Roman"/>
        </w:rPr>
      </w:r>
    </w:p>
    <w:p w:rsidP="009f1a2b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</w:pPr>
      <w:r w:rsidR="009f1a2b">
        <w:rPr>
          <w:b/>
          <w:sz w:val="32"/>
          <w:szCs w:val="32"/>
          <w:rFonts w:ascii="Times New Roman" w:hAnsi="Times New Roman"/>
        </w:rPr>
      </w:r>
    </w:p>
    <w:p w:rsidP="009f1a2b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  <w:jc w:val="center"/>
      </w:pPr>
      <w:r w:rsidR="0000020c" w:rsidRPr="00706739">
        <w:rPr>
          <w:b/>
          <w:sz w:val="32"/>
          <w:szCs w:val="32"/>
          <w:rFonts w:ascii="Times New Roman" w:hAnsi="Times New Roman"/>
        </w:rPr>
        <w:t xml:space="preserve">РЕШЕНИЕ</w:t>
      </w:r>
      <w:r w:rsidR="0000020c">
        <w:rPr>
          <w:b/>
          <w:sz w:val="32"/>
          <w:szCs w:val="32"/>
          <w:rFonts w:ascii="Times New Roman" w:hAnsi="Times New Roman"/>
        </w:rPr>
      </w:r>
    </w:p>
    <w:p w:rsidP="009f1a2b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</w:pPr>
      <w:r w:rsidR="009f1a2b" w:rsidRPr="00706739">
        <w:rPr>
          <w:b/>
          <w:sz w:val="32"/>
          <w:szCs w:val="32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32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432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f1a2b">
            <w:pPr>
              <w:pStyle w:val="BodyText"/>
              <w:rPr>
                <w:szCs w:val="24"/>
              </w:rPr>
              <w:jc w:val="center"/>
            </w:pPr>
            <w:r w:rsidR="006e59b3">
              <w:rPr>
                <w:szCs w:val="24"/>
              </w:rPr>
              <w:t xml:space="preserve">26.08.2009 </w:t>
            </w:r>
            <w:r w:rsidR="0000020c" w:rsidRPr="00e86436">
              <w:rPr>
                <w:szCs w:val="24"/>
              </w:rPr>
              <w:t xml:space="preserve">№</w:t>
            </w:r>
            <w:r w:rsidR="0000020c">
              <w:rPr>
                <w:szCs w:val="24"/>
              </w:rPr>
              <w:t xml:space="preserve"> </w:t>
            </w:r>
            <w:r w:rsidR="006e59b3">
              <w:rPr>
                <w:szCs w:val="24"/>
              </w:rPr>
              <w:t xml:space="preserve">560</w:t>
            </w:r>
            <w:r w:rsidR="0000020c" w:rsidRPr="00e86436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432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4038">
            <w:pPr>
              <w:pStyle w:val="BodyText"/>
              <w:rPr>
                <w:szCs w:val="24"/>
              </w:rPr>
              <w:jc w:val="center"/>
            </w:pPr>
            <w:r w:rsidR="0000020c">
              <w:rPr>
                <w:szCs w:val="24"/>
              </w:rPr>
              <w:t xml:space="preserve">1</w:t>
            </w:r>
            <w:r w:rsidR="0000020c">
              <w:rPr>
                <w:szCs w:val="24"/>
                <w:lang w:val="en-US"/>
              </w:rPr>
              <w:t xml:space="preserve">6</w:t>
            </w:r>
            <w:r w:rsidR="0000020c" w:rsidRPr="00e86436">
              <w:rPr>
                <w:szCs w:val="24"/>
              </w:rPr>
              <w:t xml:space="preserve">-</w:t>
            </w:r>
            <w:r w:rsidR="0000020c">
              <w:rPr>
                <w:szCs w:val="24"/>
              </w:rPr>
              <w:t xml:space="preserve">я </w:t>
            </w:r>
            <w:r w:rsidR="0000020c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432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4038">
            <w:pPr>
              <w:pStyle w:val="BodyText"/>
              <w:rPr>
                <w:sz w:val="22"/>
                <w:szCs w:val="22"/>
              </w:rPr>
              <w:jc w:val="center"/>
            </w:pPr>
            <w:r w:rsidR="0000020c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9f1a2b">
      <w:pPr>
        <w:pStyle w:val="Normal"/>
        <w:rPr>
          <w:i/>
          <w:sz w:val="28"/>
          <w:szCs w:val="28"/>
        </w:rPr>
        <w:spacing w:after="0" w:line="240" w:lineRule="auto"/>
      </w:pPr>
      <w:r w:rsidR="0000020c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78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1ce2">
            <w:pPr>
              <w:pStyle w:val="Normal"/>
              <w:rPr>
                <w:lang w:eastAsia="en-US"/>
                <w:rFonts w:ascii="Times New Roman" w:eastAsia="Calibri" w:hAnsi="Times New Roman"/>
              </w:rPr>
              <w:spacing w:after="0" w:line="240" w:lineRule="auto"/>
              <w:jc w:val="both"/>
            </w:pPr>
            <w:r w:rsidR="0000020c" w:rsidRPr="006e59b3">
              <w:rPr>
                <w:sz w:val="28"/>
                <w:szCs w:val="28"/>
                <w:rFonts w:ascii="Times New Roman" w:hAnsi="Times New Roman"/>
              </w:rPr>
              <w:t xml:space="preserve">О принятии решения о порядке и </w:t>
            </w:r>
            <w:r w:rsidR="0000020c" w:rsidRPr="00706739">
              <w:rPr>
                <w:sz w:val="28"/>
                <w:szCs w:val="28"/>
                <w:lang w:eastAsia="en-US"/>
                <w:rFonts w:ascii="Times New Roman" w:eastAsia="Calibri" w:hAnsi="Times New Roman"/>
              </w:rPr>
              <w:t xml:space="preserve">условиях предоставления ежегодного дополнительного оплачиваемого отпуска работникам с ненормированным рабочим днем в организациях, финансируемых из бюджета Петр</w:t>
            </w:r>
            <w:r w:rsidR="0000020c" w:rsidRPr="00706739">
              <w:rPr>
                <w:sz w:val="28"/>
                <w:szCs w:val="28"/>
                <w:lang w:eastAsia="en-US"/>
                <w:rFonts w:ascii="Times New Roman" w:eastAsia="Calibri" w:hAnsi="Times New Roman"/>
              </w:rPr>
              <w:t xml:space="preserve">о</w:t>
            </w:r>
            <w:r w:rsidR="0000020c" w:rsidRPr="00706739">
              <w:rPr>
                <w:sz w:val="28"/>
                <w:szCs w:val="28"/>
                <w:lang w:eastAsia="en-US"/>
                <w:rFonts w:ascii="Times New Roman" w:eastAsia="Calibri" w:hAnsi="Times New Roman"/>
              </w:rPr>
              <w:t xml:space="preserve">павловск-Камчатского городского округа</w:t>
            </w:r>
            <w:r w:rsidR="0000020c" w:rsidRPr="00706739">
              <w:rPr>
                <w:lang w:eastAsia="en-US"/>
                <w:rFonts w:ascii="Times New Roman" w:eastAsia="Calibri" w:hAnsi="Times New Roman"/>
              </w:rPr>
            </w:r>
          </w:p>
        </w:tc>
      </w:tr>
    </w:tbl>
    <w:p w:rsidP="00706739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901ce2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  <w:t xml:space="preserve">Рассмотрев обращение Главы Петропавловск-Камчатского городского округа о необходимости принятия решения о порядке и 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условиях предоставл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е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ния ежегодного дополнительного оплачиваемого отпуска работникам с ненормир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ванным рабочим днем в организациях, финансируемых из бюджета Петропа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ловск-Камчатского городского округа, руководствуясь стать</w:t>
      </w:r>
      <w:r w:rsidR="00744168">
        <w:rPr>
          <w:sz w:val="28"/>
          <w:szCs w:val="28"/>
          <w:lang w:eastAsia="en-US"/>
          <w:rFonts w:ascii="Times New Roman" w:eastAsia="Calibri" w:hAnsi="Times New Roman"/>
        </w:rPr>
        <w:t xml:space="preserve">ё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й 119 Тр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у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дового кодекса Российской Федерации</w:t>
      </w:r>
      <w:r w:rsidR="0000020c" w:rsidRPr="00706739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00020c" w:rsidRPr="00706739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00020c" w:rsidRPr="00706739">
        <w:rPr>
          <w:sz w:val="28"/>
          <w:szCs w:val="28"/>
          <w:rFonts w:ascii="Times New Roman" w:hAnsi="Times New Roman"/>
        </w:rPr>
        <w:t xml:space="preserve">РЕШИЛА: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00020c" w:rsidRPr="00706739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  <w:t xml:space="preserve">1. Принять Решение о порядке и 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условиях предоставления ежегодного дополнительного оплачиваемого отпуска работникам с ненормированным 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а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бочим днем в организациях, финансируемых из бюджета Петропавловск-Камчатского городского округа</w:t>
      </w:r>
      <w:r w:rsidR="0000020c" w:rsidRPr="00706739">
        <w:rPr>
          <w:sz w:val="28"/>
          <w:szCs w:val="28"/>
          <w:rFonts w:ascii="Times New Roman" w:hAnsi="Times New Roman"/>
        </w:rPr>
        <w:t xml:space="preserve">.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  <w:t xml:space="preserve">2. Направить принятое Решение Главе Петропавловск-Камчатского горо</w:t>
      </w:r>
      <w:r w:rsidR="0000020c" w:rsidRPr="00706739">
        <w:rPr>
          <w:sz w:val="28"/>
          <w:szCs w:val="28"/>
          <w:rFonts w:ascii="Times New Roman" w:hAnsi="Times New Roman"/>
        </w:rPr>
        <w:t xml:space="preserve">д</w:t>
      </w:r>
      <w:r w:rsidR="0000020c" w:rsidRPr="00706739">
        <w:rPr>
          <w:sz w:val="28"/>
          <w:szCs w:val="28"/>
          <w:rFonts w:ascii="Times New Roman" w:hAnsi="Times New Roman"/>
        </w:rPr>
        <w:t xml:space="preserve">ского округа Скворцову В.В.  для  подписания и обнародования.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00020c" w:rsidRPr="00706739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b/>
          <w:szCs w:val="28"/>
          <w:rFonts w:ascii="Times New Roman" w:hAnsi="Times New Roman"/>
        </w:rPr>
        <w:spacing w:after="0" w:line="240" w:lineRule="auto"/>
      </w:pPr>
      <w:r w:rsidR="0000020c" w:rsidRPr="00706739">
        <w:rPr>
          <w:b/>
          <w:szCs w:val="28"/>
          <w:rFonts w:ascii="Times New Roman" w:hAnsi="Times New Roman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062"/>
        <w:gridCol w:w="3685"/>
      </w:tblGrid>
      <w:tr>
        <w:trPr>
          <w:trHeight w:hRule="atLeast" w:val="956"/>
          <w:trHeight w:hRule="atLeast" w:val="956"/>
        </w:trPr>
        <w:tc>
          <w:tcPr>
            <w:textDirection w:val="lrTb"/>
            <w:vAlign w:val="top"/>
            <w:tcW w:type="dxa" w:w="60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0673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  <w:t xml:space="preserve">Председатель Городской Думы </w:t>
            </w:r>
          </w:p>
          <w:p w:rsidP="0070673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</w:t>
            </w:r>
          </w:p>
          <w:p w:rsidP="00901ce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36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0673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</w:r>
          </w:p>
          <w:p w:rsidP="0070673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</w:r>
          </w:p>
          <w:p w:rsidP="00901ce2">
            <w:pPr>
              <w:pStyle w:val="Normal"/>
              <w:rPr>
                <w:sz w:val="28"/>
                <w:szCs w:val="28"/>
                <w:lang w:val="en-US"/>
                <w:rFonts w:ascii="Times New Roman" w:hAnsi="Times New Roman"/>
              </w:rPr>
              <w:spacing w:after="0" w:line="240" w:lineRule="auto"/>
              <w:jc w:val="right"/>
            </w:pPr>
            <w:r w:rsidR="00901ce2" w:rsidRPr="006e59b3">
              <w:rPr>
                <w:sz w:val="28"/>
                <w:szCs w:val="28"/>
                <w:rFonts w:ascii="Times New Roman" w:hAnsi="Times New Roman"/>
              </w:rPr>
              <w:t xml:space="preserve">И.Ю. Данкулинец</w:t>
            </w:r>
            <w:r w:rsidR="00901ce2" w:rsidRPr="006e59b3">
              <w:rPr>
                <w:sz w:val="28"/>
                <w:szCs w:val="28"/>
                <w:lang w:val="en-US"/>
                <w:rFonts w:ascii="Times New Roman" w:hAnsi="Times New Roman"/>
              </w:rPr>
            </w:r>
          </w:p>
        </w:tc>
      </w:tr>
    </w:tbl>
    <w:p w:rsidP="007b6d8a">
      <w:pPr>
        <w:pStyle w:val="Normal"/>
        <w:rPr>
          <w:vanish/>
        </w:rPr>
        <w:spacing w:after="0"/>
      </w:pPr>
      <w:r w:rsidR="007b6d8a" w:rsidRPr="007b6d8a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Y="12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55"/>
      </w:tblGrid>
      <w:tr>
        <w:tc>
          <w:tcPr>
            <w:textDirection w:val="lrTb"/>
            <w:vAlign w:val="top"/>
            <w:tcW w:type="dxa" w:w="98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698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5"/>
              <w:spacing w:after="0" w:line="240" w:lineRule="auto"/>
              <w:jc w:val="center"/>
            </w:pPr>
            <w:r w:rsidR="006e59b3" w:rsidRPr="006e59b3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19AB0B00-5FDB-4AD3-A0DA-3E2C6009FE2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c698a" w:rsidRPr="006e59b3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8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698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5"/>
              <w:spacing w:after="0" w:line="240" w:lineRule="auto"/>
              <w:jc w:val="center"/>
            </w:pPr>
            <w:r w:rsidR="009c698a" w:rsidRPr="006e59b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8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698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5"/>
              <w:spacing w:after="0" w:line="240" w:lineRule="auto"/>
              <w:jc w:val="center"/>
            </w:pPr>
            <w:r w:rsidR="009c698a" w:rsidRPr="006e59b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8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698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5"/>
              <w:spacing w:after="0" w:line="240" w:lineRule="auto"/>
              <w:jc w:val="center"/>
            </w:pPr>
            <w:r w:rsidR="006e59b3" w:rsidRPr="006e59b3">
              <w:rPr>
                <w:sz w:val="20"/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5.25pt,9.5999999999999996pt" to="488.25pt,9.5999999999999996pt" strokeweight="5.000000pt">
                  <v:stroke linestyle="thickThin"/>
                </v:line>
              </w:pict>
            </w:r>
            <w:r w:rsidR="009c698a" w:rsidRPr="006e59b3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c2cb2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  <w:jc w:val="center"/>
      </w:pPr>
      <w:r w:rsidR="006e59b3">
        <w:rPr>
          <w:b/>
          <w:sz w:val="32"/>
          <w:szCs w:val="32"/>
          <w:rFonts w:ascii="Times New Roman" w:hAnsi="Times New Roman"/>
        </w:rPr>
      </w:r>
    </w:p>
    <w:p w:rsidP="00bc2cb2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  <w:jc w:val="center"/>
      </w:pPr>
      <w:r w:rsidR="0000020c" w:rsidRPr="00706739">
        <w:rPr>
          <w:b/>
          <w:sz w:val="32"/>
          <w:szCs w:val="32"/>
          <w:rFonts w:ascii="Times New Roman" w:hAnsi="Times New Roman"/>
        </w:rPr>
        <w:t xml:space="preserve">РЕШЕНИЕ</w:t>
      </w:r>
      <w:r w:rsidR="0000020c">
        <w:rPr>
          <w:b/>
          <w:sz w:val="32"/>
          <w:szCs w:val="32"/>
          <w:rFonts w:ascii="Times New Roman" w:hAnsi="Times New Roman"/>
        </w:rPr>
      </w:r>
    </w:p>
    <w:p w:rsidP="00bc2cb2">
      <w:pPr>
        <w:pStyle w:val="Normal"/>
        <w:rPr>
          <w:b/>
          <w:sz w:val="32"/>
          <w:szCs w:val="32"/>
          <w:rFonts w:ascii="Times New Roman" w:hAnsi="Times New Roman"/>
        </w:rPr>
        <w:spacing w:after="0" w:line="240" w:lineRule="auto"/>
        <w:jc w:val="center"/>
      </w:pPr>
      <w:r w:rsidR="006e59b3" w:rsidRPr="00706739">
        <w:rPr>
          <w:b/>
          <w:sz w:val="32"/>
          <w:szCs w:val="32"/>
          <w:rFonts w:ascii="Times New Roman" w:hAnsi="Times New Roman"/>
        </w:rPr>
      </w:r>
    </w:p>
    <w:p w:rsidP="00bc2cb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a63d2d" w:rsidRPr="00a63d2d">
        <w:rPr>
          <w:sz w:val="28"/>
          <w:szCs w:val="28"/>
          <w:rFonts w:ascii="Times New Roman" w:hAnsi="Times New Roman"/>
        </w:rPr>
        <w:t xml:space="preserve">от 03.09.2009 № 16</w:t>
      </w:r>
      <w:r w:rsidR="00a63d2d">
        <w:rPr>
          <w:sz w:val="28"/>
          <w:szCs w:val="28"/>
          <w:rFonts w:ascii="Times New Roman" w:hAnsi="Times New Roman"/>
        </w:rPr>
        <w:t xml:space="preserve">7</w:t>
      </w:r>
      <w:r w:rsidR="00a63d2d" w:rsidRPr="00a63d2d">
        <w:rPr>
          <w:sz w:val="28"/>
          <w:szCs w:val="28"/>
          <w:rFonts w:ascii="Times New Roman" w:hAnsi="Times New Roman"/>
        </w:rPr>
        <w:t xml:space="preserve">-нд</w:t>
      </w:r>
      <w:r w:rsidR="00a63d2d">
        <w:rPr>
          <w:sz w:val="28"/>
          <w:szCs w:val="28"/>
          <w:rFonts w:ascii="Times New Roman" w:hAnsi="Times New Roman"/>
        </w:rPr>
      </w:r>
    </w:p>
    <w:p w:rsidP="00bc2cb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86bde" w:rsidRPr="00a63d2d">
        <w:rPr>
          <w:sz w:val="28"/>
          <w:szCs w:val="28"/>
          <w:rFonts w:ascii="Times New Roman" w:hAnsi="Times New Roman"/>
        </w:rPr>
      </w:r>
    </w:p>
    <w:p w:rsidP="00bc2cb2">
      <w:pPr>
        <w:pStyle w:val="Normal"/>
        <w:rPr>
          <w:b/>
          <w:sz w:val="28"/>
          <w:szCs w:val="28"/>
          <w:lang w:eastAsia="en-US"/>
          <w:rFonts w:ascii="Times New Roman" w:eastAsia="Calibri" w:hAnsi="Times New Roman"/>
        </w:rPr>
        <w:spacing w:after="0" w:line="240" w:lineRule="auto"/>
        <w:jc w:val="center"/>
      </w:pPr>
      <w:r w:rsidR="009c698a">
        <w:rPr>
          <w:b/>
          <w:sz w:val="28"/>
          <w:szCs w:val="28"/>
          <w:rFonts w:ascii="Times New Roman" w:hAnsi="Times New Roman"/>
        </w:rPr>
        <w:t xml:space="preserve">О</w:t>
      </w:r>
      <w:r w:rsidR="0000020c" w:rsidRPr="00706739">
        <w:rPr>
          <w:b/>
          <w:sz w:val="28"/>
          <w:szCs w:val="28"/>
          <w:rFonts w:ascii="Times New Roman" w:hAnsi="Times New Roman"/>
        </w:rPr>
        <w:t xml:space="preserve"> порядке и </w:t>
      </w:r>
      <w:r w:rsidR="0000020c" w:rsidRPr="00706739">
        <w:rPr>
          <w:b/>
          <w:sz w:val="28"/>
          <w:szCs w:val="28"/>
          <w:lang w:eastAsia="en-US"/>
          <w:rFonts w:ascii="Times New Roman" w:eastAsia="Calibri" w:hAnsi="Times New Roman"/>
        </w:rPr>
        <w:t xml:space="preserve">условиях предоставления ежегодного дополнительного</w:t>
      </w:r>
      <w:r w:rsidR="009c698a">
        <w:rPr>
          <w:b/>
          <w:sz w:val="28"/>
          <w:szCs w:val="28"/>
          <w:lang w:eastAsia="en-US"/>
          <w:rFonts w:ascii="Times New Roman" w:eastAsia="Calibri" w:hAnsi="Times New Roman"/>
        </w:rPr>
      </w:r>
    </w:p>
    <w:p w:rsidP="00bc2cb2">
      <w:pPr>
        <w:pStyle w:val="Normal"/>
        <w:rPr>
          <w:b/>
          <w:sz w:val="28"/>
          <w:szCs w:val="28"/>
          <w:lang w:eastAsia="en-US"/>
          <w:rFonts w:ascii="Times New Roman" w:eastAsia="Calibri" w:hAnsi="Times New Roman"/>
        </w:rPr>
        <w:spacing w:after="0" w:line="240" w:lineRule="auto"/>
        <w:jc w:val="center"/>
      </w:pPr>
      <w:r w:rsidR="0000020c" w:rsidRPr="00706739">
        <w:rPr>
          <w:b/>
          <w:sz w:val="28"/>
          <w:szCs w:val="28"/>
          <w:lang w:eastAsia="en-US"/>
          <w:rFonts w:ascii="Times New Roman" w:eastAsia="Calibri" w:hAnsi="Times New Roman"/>
        </w:rPr>
        <w:t xml:space="preserve"> оплачиваемого отпуска работникам с ненормированным рабочим днем </w:t>
      </w:r>
      <w:r w:rsidR="009c698a">
        <w:rPr>
          <w:b/>
          <w:sz w:val="28"/>
          <w:szCs w:val="28"/>
          <w:lang w:eastAsia="en-US"/>
          <w:rFonts w:ascii="Times New Roman" w:eastAsia="Calibri" w:hAnsi="Times New Roman"/>
        </w:rPr>
      </w:r>
    </w:p>
    <w:p w:rsidP="00486bde">
      <w:pPr>
        <w:pStyle w:val="Normal"/>
        <w:rPr>
          <w:b/>
          <w:sz w:val="28"/>
          <w:szCs w:val="28"/>
          <w:lang w:eastAsia="en-US"/>
          <w:rFonts w:ascii="Times New Roman" w:eastAsia="Calibri" w:hAnsi="Times New Roman"/>
        </w:rPr>
        <w:spacing w:after="0" w:line="240" w:lineRule="auto"/>
        <w:jc w:val="center"/>
      </w:pPr>
      <w:r w:rsidR="0000020c" w:rsidRPr="00706739">
        <w:rPr>
          <w:b/>
          <w:sz w:val="28"/>
          <w:szCs w:val="28"/>
          <w:lang w:eastAsia="en-US"/>
          <w:rFonts w:ascii="Times New Roman" w:eastAsia="Calibri" w:hAnsi="Times New Roman"/>
        </w:rPr>
        <w:t xml:space="preserve">в организациях, финансируемых из бюджета Петропавловск-Камчатского городского округа</w:t>
      </w:r>
    </w:p>
    <w:p w:rsidP="000d7a7c">
      <w:pPr>
        <w:pStyle w:val="StGen1"/>
        <w:rPr>
          <w:i/>
          <w:rFonts w:ascii="Times New Roman" w:hAnsi="Times New Roman"/>
        </w:rPr>
        <w:widowControl/>
        <w:ind w:firstLine="0"/>
        <w:jc w:val="center"/>
      </w:pPr>
      <w:r w:rsidR="0021218d" w:rsidRPr="000d7a7c">
        <w:rPr>
          <w:i/>
          <w:rFonts w:ascii="Times New Roman" w:hAnsi="Times New Roman"/>
        </w:rPr>
        <w:t xml:space="preserve">С изменениями от </w:t>
      </w:r>
    </w:p>
    <w:p w:rsidP="000d7a7c">
      <w:pPr>
        <w:pStyle w:val="Normal"/>
        <w:rPr>
          <w:i/>
          <w:sz w:val="20"/>
          <w:szCs w:val="20"/>
          <w:rFonts w:ascii="Times New Roman" w:hAnsi="Times New Roman"/>
        </w:rPr>
        <w:spacing w:after="0" w:line="240" w:lineRule="auto"/>
        <w:jc w:val="center"/>
      </w:pPr>
      <w:r w:rsidR="004236ee" w:rsidRPr="000d7a7c">
        <w:rPr>
          <w:i/>
          <w:sz w:val="20"/>
          <w:szCs w:val="20"/>
          <w:rFonts w:ascii="Times New Roman" w:hAnsi="Times New Roman"/>
        </w:rPr>
        <w:t xml:space="preserve">28.08.2013 № 116-нд (21.08.2013 № 257-р)</w:t>
      </w:r>
    </w:p>
    <w:p w:rsidP="000d7a7c">
      <w:pPr>
        <w:pStyle w:val="Normal"/>
        <w:rPr>
          <w:i/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00020c" w:rsidRPr="00706739">
        <w:rPr>
          <w:i/>
          <w:sz w:val="28"/>
          <w:szCs w:val="28"/>
          <w:rFonts w:ascii="Times New Roman" w:hAnsi="Times New Roman"/>
        </w:rPr>
      </w:r>
    </w:p>
    <w:p w:rsidP="000d7a7c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00020c" w:rsidRPr="00901ce2">
        <w:rPr>
          <w:i/>
          <w:sz w:val="24"/>
          <w:szCs w:val="24"/>
          <w:rFonts w:ascii="Times New Roman" w:hAnsi="Times New Roman"/>
        </w:rPr>
        <w:t xml:space="preserve">Принято Городской Думой</w:t>
      </w:r>
    </w:p>
    <w:p w:rsidP="00706739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00020c" w:rsidRPr="00901ce2">
        <w:rPr>
          <w:i/>
          <w:sz w:val="24"/>
          <w:szCs w:val="24"/>
          <w:rFonts w:ascii="Times New Roman" w:hAnsi="Times New Roman"/>
        </w:rPr>
        <w:t xml:space="preserve">Петропавловск-Камчатского городского округа</w:t>
      </w:r>
    </w:p>
    <w:p w:rsidP="00706739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d10713">
        <w:rPr>
          <w:i/>
          <w:sz w:val="24"/>
          <w:szCs w:val="24"/>
          <w:rFonts w:ascii="Times New Roman" w:hAnsi="Times New Roman"/>
        </w:rPr>
        <w:t xml:space="preserve">(решение от </w:t>
      </w:r>
      <w:r w:rsidR="006e59b3">
        <w:rPr>
          <w:i/>
          <w:sz w:val="24"/>
          <w:szCs w:val="24"/>
          <w:rFonts w:ascii="Times New Roman" w:hAnsi="Times New Roman"/>
        </w:rPr>
        <w:t xml:space="preserve">26.08.2009 </w:t>
      </w:r>
      <w:r w:rsidR="0000020c" w:rsidRPr="00901ce2">
        <w:rPr>
          <w:i/>
          <w:sz w:val="24"/>
          <w:szCs w:val="24"/>
          <w:rFonts w:ascii="Times New Roman" w:hAnsi="Times New Roman"/>
        </w:rPr>
        <w:t xml:space="preserve">№</w:t>
      </w:r>
      <w:r w:rsidR="006e59b3">
        <w:rPr>
          <w:i/>
          <w:sz w:val="24"/>
          <w:szCs w:val="24"/>
          <w:rFonts w:ascii="Times New Roman" w:hAnsi="Times New Roman"/>
        </w:rPr>
        <w:t xml:space="preserve"> 560</w:t>
      </w:r>
      <w:r w:rsidR="0000020c" w:rsidRPr="00901ce2">
        <w:rPr>
          <w:i/>
          <w:sz w:val="24"/>
          <w:szCs w:val="24"/>
          <w:rFonts w:ascii="Times New Roman" w:hAnsi="Times New Roman"/>
        </w:rPr>
        <w:t xml:space="preserve">-р)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ind w:left="851"/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Start w:id="0" w:name="sub_1001"/>
      <w:r w:rsidR="00486bde">
        <w:rPr>
          <w:sz w:val="28"/>
          <w:szCs w:val="28"/>
          <w:lang w:eastAsia="en-US"/>
          <w:rFonts w:ascii="Times New Roman" w:eastAsia="Calibri" w:hAnsi="Times New Roman"/>
        </w:rPr>
        <w:t xml:space="preserve">1. 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Ежегодный дополнительный оплачиваемый отпуск работникам с нено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мированным рабочим днем (далее именуется - дополнительный отпуск) предо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с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тавляется за работу в условиях ненормированного рабочего дня отдельным 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а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ботникам организаций, финансируемых за счет средств бюджета Петр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павловск-Камчатского городского округа, если эти работники при необходимости эпиз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дически привлекаются по распоряжению работодателя к выполнению своих тр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у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довых функций за пределами нормальной продолжительности раб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чего времени.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0"/>
      <w:bookmarkStart w:id="1" w:name="sub_1002"/>
      <w:r w:rsidR="00486bde">
        <w:rPr>
          <w:sz w:val="28"/>
          <w:szCs w:val="28"/>
          <w:lang w:eastAsia="en-US"/>
          <w:rFonts w:ascii="Times New Roman" w:eastAsia="Calibri" w:hAnsi="Times New Roman"/>
        </w:rPr>
        <w:t xml:space="preserve">2. 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Перечень должностей работников с ненормированным рабочим днем, имеющих право на дополнительный отпуск, устанавливается правилами вну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т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реннего трудового распорядка или иным нормативным актом организации.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1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чее время которых по характеру работы делится на части неопределенной пр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должительности.</w:t>
      </w:r>
    </w:p>
    <w:p w:rsidP="000d7a7c">
      <w:pPr>
        <w:pStyle w:val="Normal"/>
        <w:rPr>
          <w:i/>
          <w:rFonts w:ascii="Times New Roman" w:hAnsi="Times New Roman"/>
        </w:rPr>
        <w:spacing w:after="0" w:line="240" w:lineRule="auto"/>
      </w:pPr>
      <w:bookmarkStart w:id="2" w:name="sub_1003"/>
      <w:r w:rsidR="0021218d" w:rsidRPr="000d7a7c">
        <w:rPr>
          <w:i/>
          <w:rFonts w:ascii="Times New Roman" w:hAnsi="Times New Roman"/>
        </w:rPr>
        <w:t xml:space="preserve">Решением от </w:t>
      </w:r>
      <w:r w:rsidR="000d7a7c" w:rsidRPr="000d7a7c">
        <w:rPr>
          <w:i/>
          <w:sz w:val="20"/>
          <w:szCs w:val="20"/>
          <w:rFonts w:ascii="Times New Roman" w:hAnsi="Times New Roman"/>
        </w:rPr>
        <w:t xml:space="preserve">28.08.2013 № 116-нд (21.08.2013 № 257-р) а</w:t>
      </w:r>
      <w:r w:rsidR="000d7a7c" w:rsidRPr="000d7a7c">
        <w:rPr>
          <w:i/>
          <w:rFonts w:ascii="Times New Roman" w:hAnsi="Times New Roman"/>
        </w:rPr>
        <w:t xml:space="preserve">бзац третий</w:t>
      </w:r>
      <w:r w:rsidR="008263e0" w:rsidRPr="000d7a7c">
        <w:rPr>
          <w:i/>
          <w:rFonts w:ascii="Times New Roman" w:hAnsi="Times New Roman"/>
        </w:rPr>
        <w:t xml:space="preserve"> пункт</w:t>
      </w:r>
      <w:r w:rsidR="000d7a7c" w:rsidRPr="000d7a7c">
        <w:rPr>
          <w:i/>
          <w:rFonts w:ascii="Times New Roman" w:hAnsi="Times New Roman"/>
        </w:rPr>
        <w:t xml:space="preserve">а</w:t>
      </w:r>
      <w:r w:rsidR="0021218d" w:rsidRPr="000d7a7c">
        <w:rPr>
          <w:i/>
          <w:rFonts w:ascii="Times New Roman" w:hAnsi="Times New Roman"/>
        </w:rPr>
        <w:t xml:space="preserve"> 3 </w:t>
      </w:r>
      <w:r w:rsidR="000d7a7c" w:rsidRPr="000d7a7c">
        <w:rPr>
          <w:i/>
          <w:rFonts w:ascii="Times New Roman" w:hAnsi="Times New Roman"/>
        </w:rPr>
        <w:t xml:space="preserve">исключен</w:t>
      </w:r>
      <w:r w:rsidR="0021218d" w:rsidRPr="000d7a7c">
        <w:rPr>
          <w:i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3. Продолжительность дополнительного отпуска, предоставляемого рабо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т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никам с ненормированным рабочим днем, не может быть менее 3 календарных дней</w:t>
      </w:r>
      <w:r w:rsidR="009c698a">
        <w:rPr>
          <w:sz w:val="28"/>
          <w:szCs w:val="28"/>
          <w:lang w:eastAsia="en-US"/>
          <w:rFonts w:ascii="Times New Roman" w:eastAsia="Calibri" w:hAnsi="Times New Roman"/>
        </w:rPr>
        <w:t xml:space="preserve"> и более 14 календарных дней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2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Продолжительность дополнительного отпуска по соответствующим дол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ж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ностям устанавливается правилами внутреннего трудового распорядка организ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а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ции и зависит от объема работы, степени напряженности труда, возможности 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а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ботника выполнять свои трудовые функции за пределами нормальной продо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л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жительности рабочего времени и других условий.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Start w:id="3" w:name="sub_1004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4. 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3"/>
      <w:bookmarkStart w:id="4" w:name="sub_1005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5. Дополнительный отпуск, предоставляемый работникам с ненормир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ванным рабочим днем, суммируется с ежегодным основным оплачиваемым 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т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пуском (в том числе удлиненным), а также другими ежегодными дополнител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ь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ными оплачиваемыми отпусками.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4"/>
      <w:bookmarkStart w:id="5" w:name="sub_1006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6. В случае переноса либо неиспользования дополнительного отпуска, а также увольнения право на указанный отпуск реализуется в порядке, устано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ленном трудовым законодательством Российской Федерации для ежегодных 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п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лачиваемых отпусков.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bookmarkEnd w:id="5"/>
      <w:bookmarkStart w:id="6" w:name="sub_1007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7. Оплата дополнительных отпусков, предоставляемых работникам с н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е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нормированным рабочим днем, производится в пределах фонда оплаты труда.</w:t>
      </w:r>
    </w:p>
    <w:p w:rsidP="00706739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20"/>
        <w:spacing w:after="0" w:line="240" w:lineRule="auto"/>
        <w:jc w:val="both"/>
      </w:pP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8. Настоящее Решение вступает в силу со дня его официального опублик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о</w:t>
      </w:r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  <w:t xml:space="preserve">вания.</w:t>
      </w:r>
    </w:p>
    <w:p w:rsidP="009f1a2b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spacing w:after="0" w:line="240" w:lineRule="auto"/>
        <w:jc w:val="both"/>
      </w:pPr>
      <w:bookmarkEnd w:id="6"/>
      <w:r w:rsidR="0000020c" w:rsidRPr="00706739">
        <w:rPr>
          <w:sz w:val="28"/>
          <w:szCs w:val="28"/>
          <w:lang w:eastAsia="en-US"/>
          <w:rFonts w:ascii="Times New Roman" w:eastAsia="Calibri" w:hAnsi="Times New Roman"/>
        </w:rPr>
      </w:r>
    </w:p>
    <w:p w:rsidP="009f1a2b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  <w:t xml:space="preserve">Глава Петропавловск-Камчатского </w:t>
      </w:r>
    </w:p>
    <w:p w:rsidP="0070673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00020c" w:rsidRPr="00706739">
        <w:rPr>
          <w:sz w:val="28"/>
          <w:szCs w:val="28"/>
          <w:rFonts w:ascii="Times New Roman" w:hAnsi="Times New Roman"/>
        </w:rPr>
        <w:t xml:space="preserve">городского округа</w:t>
        <w:tab/>
        <w:tab/>
        <w:tab/>
        <w:tab/>
        <w:tab/>
        <w:tab/>
        <w:tab/>
        <w:t xml:space="preserve">    </w:t>
      </w:r>
      <w:r w:rsidR="009f1a2b">
        <w:rPr>
          <w:sz w:val="28"/>
          <w:szCs w:val="28"/>
          <w:rFonts w:ascii="Times New Roman" w:hAnsi="Times New Roman"/>
        </w:rPr>
        <w:t xml:space="preserve">      </w:t>
      </w:r>
      <w:r w:rsidR="0000020c" w:rsidRPr="00706739">
        <w:rPr>
          <w:sz w:val="28"/>
          <w:szCs w:val="28"/>
          <w:rFonts w:ascii="Times New Roman" w:hAnsi="Times New Roman"/>
        </w:rPr>
        <w:t xml:space="preserve">    В.В.Скворцов</w:t>
      </w:r>
      <w:r w:rsidR="004a3506" w:rsidRPr="00706739">
        <w:rPr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39" w:footer="708" w:gutter="0" w:header="708" w:left="1418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3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20c"/>
    <w:rsid w:val="000d7a7c"/>
    <w:rsid w:val="0021218d"/>
    <w:rsid w:val="004236ee"/>
    <w:rsid w:val="00486bde"/>
    <w:rsid w:val="004a3506"/>
    <w:rsid w:val="006e59b3"/>
    <w:rsid w:val="00706739"/>
    <w:rsid w:val="00744168"/>
    <w:rsid w:val="007b6d8a"/>
    <w:rsid w:val="008263e0"/>
    <w:rsid w:val="00901ce2"/>
    <w:rsid w:val="009c698a"/>
    <w:rsid w:val="009f1a2b"/>
    <w:rsid w:val="00a63d2d"/>
    <w:rsid w:val="00b54038"/>
    <w:rsid w:val="00bc2cb2"/>
    <w:rsid w:val="00d10713"/>
    <w:rsid w:val="00e86436"/>
    <w:rsid w:val="00f8308d"/>
    <w:rsid w:val="00fc3790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Times New Roman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4"/>
    <w:pPr>
      <w:spacing w:after="0" w:line="240" w:lineRule="auto"/>
      <w:jc w:val="both"/>
    </w:pPr>
    <w:rPr>
      <w:sz w:val="24"/>
      <w:szCs w:val="20"/>
      <w:rFonts w:ascii="Times New Roman" w:eastAsia="Times New Roman" w:hAnsi="Times New Roman"/>
    </w:rPr>
  </w:style>
  <w:style w:type="character" w:styleId="StGen4">
    <w:name w:val="StGen4"/>
    <w:next w:val="StGen4"/>
    <w:link w:val="BodyText"/>
    <w:rPr>
      <w:sz w:val="24"/>
      <w:szCs w:val="20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34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semiHidden/>
    <w:rPr>
      <w:sz w:val="16"/>
      <w:szCs w:val="16"/>
      <w:rFonts w:ascii="Tahoma" w:hAnsi="Tahoma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