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6" w:type="dxa"/>
        <w:jc w:val="center"/>
        <w:tblLook w:val="01E0" w:firstRow="1" w:lastRow="1" w:firstColumn="1" w:lastColumn="1" w:noHBand="0" w:noVBand="0"/>
      </w:tblPr>
      <w:tblGrid>
        <w:gridCol w:w="9836"/>
      </w:tblGrid>
      <w:tr w:rsidR="005E4B0C" w:rsidTr="00DC79A7">
        <w:trPr>
          <w:jc w:val="center"/>
        </w:trPr>
        <w:tc>
          <w:tcPr>
            <w:tcW w:w="9836" w:type="dxa"/>
          </w:tcPr>
          <w:p w:rsidR="005E4B0C" w:rsidRDefault="003E614E" w:rsidP="00865F5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DDE028" wp14:editId="23ED45B6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0C" w:rsidTr="00DC79A7">
        <w:trPr>
          <w:jc w:val="center"/>
        </w:trPr>
        <w:tc>
          <w:tcPr>
            <w:tcW w:w="9836" w:type="dxa"/>
          </w:tcPr>
          <w:p w:rsidR="005E4B0C" w:rsidRDefault="005E4B0C" w:rsidP="00865F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4B0C" w:rsidTr="00DC79A7">
        <w:trPr>
          <w:jc w:val="center"/>
        </w:trPr>
        <w:tc>
          <w:tcPr>
            <w:tcW w:w="9836" w:type="dxa"/>
          </w:tcPr>
          <w:p w:rsidR="005E4B0C" w:rsidRDefault="005E4B0C" w:rsidP="00865F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E4B0C" w:rsidTr="00DC79A7">
        <w:trPr>
          <w:jc w:val="center"/>
        </w:trPr>
        <w:tc>
          <w:tcPr>
            <w:tcW w:w="9836" w:type="dxa"/>
          </w:tcPr>
          <w:p w:rsidR="005E4B0C" w:rsidRDefault="00991E80" w:rsidP="00865F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4ADB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D2177" w:rsidRPr="00DC79A7" w:rsidRDefault="00FD2177" w:rsidP="00C80C79">
      <w:pPr>
        <w:jc w:val="center"/>
        <w:rPr>
          <w:sz w:val="24"/>
          <w:szCs w:val="24"/>
        </w:rPr>
      </w:pPr>
    </w:p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DC79A7" w:rsidRDefault="00DC79A7" w:rsidP="00E822B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D77018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D77018">
              <w:rPr>
                <w:sz w:val="24"/>
              </w:rPr>
              <w:t>25.12.2013</w:t>
            </w:r>
            <w:r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DC79A7">
              <w:rPr>
                <w:sz w:val="24"/>
              </w:rPr>
              <w:t>356</w:t>
            </w:r>
            <w:r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D77018" w:rsidP="00D77018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FD2177" w:rsidRPr="00FD2177">
              <w:rPr>
                <w:sz w:val="24"/>
              </w:rPr>
              <w:t>-я</w:t>
            </w:r>
            <w:r w:rsidR="00E9702E" w:rsidRPr="00D77018">
              <w:rPr>
                <w:sz w:val="24"/>
              </w:rPr>
              <w:t xml:space="preserve">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B1069" w:rsidRPr="001E63D2" w:rsidTr="005B6B30">
        <w:trPr>
          <w:trHeight w:val="460"/>
        </w:trPr>
        <w:tc>
          <w:tcPr>
            <w:tcW w:w="5211" w:type="dxa"/>
          </w:tcPr>
          <w:p w:rsidR="00CB1069" w:rsidRPr="001E63D2" w:rsidRDefault="00E37D4F" w:rsidP="00003149">
            <w:pPr>
              <w:jc w:val="both"/>
            </w:pPr>
            <w:r w:rsidRPr="001E63D2">
              <w:t xml:space="preserve">О принятии решения о </w:t>
            </w:r>
            <w:r w:rsidR="001B05B2">
              <w:t xml:space="preserve">порядке создания </w:t>
            </w:r>
            <w:r w:rsidR="00003149">
              <w:t>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      </w:r>
          </w:p>
        </w:tc>
      </w:tr>
    </w:tbl>
    <w:p w:rsidR="005C3D56" w:rsidRPr="001E63D2" w:rsidRDefault="005C3D56" w:rsidP="001E63D2">
      <w:pPr>
        <w:ind w:firstLine="709"/>
        <w:jc w:val="both"/>
      </w:pPr>
    </w:p>
    <w:p w:rsidR="00E822B0" w:rsidRPr="00E822B0" w:rsidRDefault="007351BA" w:rsidP="00E822B0">
      <w:pPr>
        <w:ind w:firstLine="708"/>
        <w:jc w:val="both"/>
      </w:pPr>
      <w:r w:rsidRPr="00E822B0">
        <w:t xml:space="preserve">Рассмотрев проект решения </w:t>
      </w:r>
      <w:r w:rsidR="00B91D25" w:rsidRPr="00E822B0">
        <w:t xml:space="preserve">о </w:t>
      </w:r>
      <w:r w:rsidR="001B05B2" w:rsidRPr="00E822B0">
        <w:t xml:space="preserve">порядке </w:t>
      </w:r>
      <w:r w:rsidR="00003149" w:rsidRPr="00E822B0">
        <w:t>создани</w:t>
      </w:r>
      <w:r w:rsidR="001B05B2" w:rsidRPr="00E822B0">
        <w:t>я</w:t>
      </w:r>
      <w:r w:rsidR="00003149" w:rsidRPr="00E822B0">
        <w:t xml:space="preserve">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E30114" w:rsidRPr="00E822B0">
        <w:t xml:space="preserve">, </w:t>
      </w:r>
      <w:r w:rsidR="00E822B0" w:rsidRPr="00E822B0">
        <w:t xml:space="preserve">внесенный </w:t>
      </w:r>
      <w:r w:rsidR="00A5530F">
        <w:t xml:space="preserve">Главой </w:t>
      </w:r>
      <w:r w:rsidR="00E822B0" w:rsidRPr="00E822B0">
        <w:t>Петропавловск</w:t>
      </w:r>
      <w:r w:rsidR="00A5530F">
        <w:t>-Камчатского городского округа Слыщенко К.Г.</w:t>
      </w:r>
      <w:r w:rsidR="00E822B0" w:rsidRPr="00E822B0">
        <w:t xml:space="preserve">, </w:t>
      </w:r>
      <w:r w:rsidR="00D77018">
        <w:t>в соответствии со</w:t>
      </w:r>
      <w:r w:rsidR="00E822B0" w:rsidRPr="00E822B0">
        <w:t xml:space="preserve"> статьей 28 Устава Петропавловск-Камчатского городского округа, Городская Дума Петропавловск-Камчатского городского округа </w:t>
      </w:r>
    </w:p>
    <w:p w:rsidR="0052645F" w:rsidRPr="00F83734" w:rsidRDefault="0052645F" w:rsidP="0052645F"/>
    <w:p w:rsidR="00CB1069" w:rsidRPr="00686805" w:rsidRDefault="00CB1069" w:rsidP="0052645F">
      <w:pPr>
        <w:rPr>
          <w:b/>
        </w:rPr>
      </w:pPr>
      <w:r w:rsidRPr="00686805">
        <w:rPr>
          <w:b/>
        </w:rPr>
        <w:t>РЕШИЛА:</w:t>
      </w:r>
    </w:p>
    <w:p w:rsidR="002403F5" w:rsidRDefault="002403F5" w:rsidP="0062183E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2403F5" w:rsidRPr="00003149" w:rsidRDefault="00006CA9" w:rsidP="002F4AF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CB1069" w:rsidRPr="00EE0CF4">
        <w:rPr>
          <w:b w:val="0"/>
          <w:sz w:val="28"/>
          <w:szCs w:val="28"/>
        </w:rPr>
        <w:t xml:space="preserve">. </w:t>
      </w:r>
      <w:r w:rsidR="00A51AEE" w:rsidRPr="00EE0CF4">
        <w:rPr>
          <w:b w:val="0"/>
          <w:sz w:val="28"/>
          <w:szCs w:val="28"/>
        </w:rPr>
        <w:t>П</w:t>
      </w:r>
      <w:r w:rsidR="00CB1069" w:rsidRPr="00EE0CF4">
        <w:rPr>
          <w:b w:val="0"/>
          <w:sz w:val="28"/>
          <w:szCs w:val="28"/>
        </w:rPr>
        <w:t xml:space="preserve">ринять </w:t>
      </w:r>
      <w:r w:rsidR="00CB1069" w:rsidRPr="00E37D4F">
        <w:rPr>
          <w:b w:val="0"/>
          <w:sz w:val="28"/>
          <w:szCs w:val="28"/>
        </w:rPr>
        <w:t xml:space="preserve">Решение о </w:t>
      </w:r>
      <w:r w:rsidR="00003149" w:rsidRPr="00003149">
        <w:rPr>
          <w:b w:val="0"/>
          <w:sz w:val="28"/>
          <w:szCs w:val="28"/>
        </w:rPr>
        <w:t>создании условий по обеспечению жителей Петропавловск-Камчатского городского округа услугами связи, общественного питания, торговли и бытового обслуживания.</w:t>
      </w:r>
    </w:p>
    <w:p w:rsidR="00DF60BB" w:rsidRPr="0062183E" w:rsidRDefault="00AA4E6D" w:rsidP="00AA4E6D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Направить</w:t>
      </w:r>
      <w:r w:rsidR="002D0619" w:rsidRPr="0062183E">
        <w:rPr>
          <w:b w:val="0"/>
          <w:sz w:val="28"/>
          <w:szCs w:val="28"/>
        </w:rPr>
        <w:t xml:space="preserve"> </w:t>
      </w:r>
      <w:r w:rsidR="002168B9" w:rsidRPr="0062183E">
        <w:rPr>
          <w:b w:val="0"/>
          <w:sz w:val="28"/>
          <w:szCs w:val="28"/>
        </w:rPr>
        <w:t xml:space="preserve">принятое </w:t>
      </w:r>
      <w:r w:rsidR="000416F2" w:rsidRPr="0062183E">
        <w:rPr>
          <w:b w:val="0"/>
          <w:sz w:val="28"/>
          <w:szCs w:val="28"/>
        </w:rPr>
        <w:t>Р</w:t>
      </w:r>
      <w:r w:rsidR="00DF60BB" w:rsidRPr="0062183E">
        <w:rPr>
          <w:b w:val="0"/>
          <w:sz w:val="28"/>
          <w:szCs w:val="28"/>
        </w:rPr>
        <w:t xml:space="preserve">ешение </w:t>
      </w:r>
      <w:r w:rsidR="002168B9" w:rsidRPr="0062183E">
        <w:rPr>
          <w:b w:val="0"/>
          <w:sz w:val="28"/>
          <w:szCs w:val="28"/>
        </w:rPr>
        <w:t xml:space="preserve">Главе Петропавловск-Камчатского городского округа </w:t>
      </w:r>
      <w:r w:rsidR="00E822B0" w:rsidRPr="00E822B0">
        <w:rPr>
          <w:b w:val="0"/>
          <w:sz w:val="28"/>
          <w:szCs w:val="28"/>
        </w:rPr>
        <w:t>Слыщенко К.Г.</w:t>
      </w:r>
      <w:r w:rsidR="00E822B0" w:rsidRPr="00834C94">
        <w:rPr>
          <w:sz w:val="28"/>
          <w:szCs w:val="28"/>
        </w:rPr>
        <w:t xml:space="preserve"> </w:t>
      </w:r>
      <w:r w:rsidR="002D0619" w:rsidRPr="0062183E">
        <w:rPr>
          <w:b w:val="0"/>
          <w:sz w:val="28"/>
          <w:szCs w:val="28"/>
        </w:rPr>
        <w:t>для</w:t>
      </w:r>
      <w:r w:rsidR="002168B9" w:rsidRPr="0062183E">
        <w:rPr>
          <w:b w:val="0"/>
          <w:sz w:val="28"/>
          <w:szCs w:val="28"/>
        </w:rPr>
        <w:t xml:space="preserve"> подписания и обнародования.</w:t>
      </w:r>
    </w:p>
    <w:p w:rsidR="00DC79A7" w:rsidRDefault="00DC79A7" w:rsidP="00E822B0">
      <w:pPr>
        <w:jc w:val="both"/>
      </w:pPr>
    </w:p>
    <w:p w:rsidR="00DC79A7" w:rsidRDefault="00DC79A7" w:rsidP="00E822B0">
      <w:pPr>
        <w:jc w:val="both"/>
      </w:pPr>
    </w:p>
    <w:p w:rsidR="00DC79A7" w:rsidRDefault="00DC79A7" w:rsidP="00E822B0">
      <w:pPr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8"/>
        <w:gridCol w:w="2268"/>
        <w:gridCol w:w="2975"/>
      </w:tblGrid>
      <w:tr w:rsidR="00DC79A7" w:rsidRPr="00FA1B15" w:rsidTr="00C67AFA">
        <w:trPr>
          <w:trHeight w:val="857"/>
        </w:trPr>
        <w:tc>
          <w:tcPr>
            <w:tcW w:w="4788" w:type="dxa"/>
          </w:tcPr>
          <w:p w:rsidR="00DC79A7" w:rsidRPr="00FA1B15" w:rsidRDefault="00DC79A7" w:rsidP="00C67AFA">
            <w:pPr>
              <w:jc w:val="both"/>
            </w:pPr>
            <w:r w:rsidRPr="00FA1B15"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2268" w:type="dxa"/>
          </w:tcPr>
          <w:p w:rsidR="00DC79A7" w:rsidRPr="00FA1B15" w:rsidRDefault="00DC79A7" w:rsidP="00C67AFA">
            <w:pPr>
              <w:jc w:val="center"/>
            </w:pPr>
          </w:p>
          <w:p w:rsidR="00DC79A7" w:rsidRPr="00FA1B15" w:rsidRDefault="00DC79A7" w:rsidP="00C67AFA">
            <w:pPr>
              <w:jc w:val="center"/>
            </w:pPr>
          </w:p>
          <w:p w:rsidR="00DC79A7" w:rsidRPr="00FA1B15" w:rsidRDefault="00DC79A7" w:rsidP="00C67AFA">
            <w:pPr>
              <w:jc w:val="center"/>
            </w:pPr>
          </w:p>
          <w:p w:rsidR="00DC79A7" w:rsidRPr="00FA1B15" w:rsidRDefault="00DC79A7" w:rsidP="00C67AFA">
            <w:pPr>
              <w:jc w:val="center"/>
            </w:pPr>
          </w:p>
        </w:tc>
        <w:tc>
          <w:tcPr>
            <w:tcW w:w="2975" w:type="dxa"/>
          </w:tcPr>
          <w:p w:rsidR="00DC79A7" w:rsidRPr="00FA1B15" w:rsidRDefault="00DC79A7" w:rsidP="00C67AFA">
            <w:pPr>
              <w:jc w:val="right"/>
            </w:pPr>
          </w:p>
          <w:p w:rsidR="00DC79A7" w:rsidRPr="00FA1B15" w:rsidRDefault="00DC79A7" w:rsidP="00C67AFA">
            <w:pPr>
              <w:jc w:val="right"/>
            </w:pPr>
          </w:p>
          <w:p w:rsidR="00DC79A7" w:rsidRDefault="00DC79A7" w:rsidP="00C67AFA">
            <w:pPr>
              <w:jc w:val="right"/>
            </w:pPr>
          </w:p>
          <w:p w:rsidR="00DC79A7" w:rsidRPr="00FA1B15" w:rsidRDefault="00DC79A7" w:rsidP="00C67AFA">
            <w:pPr>
              <w:jc w:val="right"/>
            </w:pPr>
            <w:r>
              <w:t>К</w:t>
            </w:r>
            <w:r w:rsidRPr="00FA1B15">
              <w:t>.</w:t>
            </w:r>
            <w:r>
              <w:t>Г</w:t>
            </w:r>
            <w:r w:rsidRPr="00FA1B15">
              <w:t xml:space="preserve">. </w:t>
            </w:r>
            <w:r>
              <w:t>Слыщенко</w:t>
            </w:r>
          </w:p>
        </w:tc>
      </w:tr>
    </w:tbl>
    <w:p w:rsidR="00567B39" w:rsidRDefault="00567B39">
      <w:r>
        <w:br w:type="page"/>
      </w:r>
    </w:p>
    <w:tbl>
      <w:tblPr>
        <w:tblpPr w:leftFromText="181" w:rightFromText="181" w:vertAnchor="text" w:horzAnchor="margin" w:tblpXSpec="center" w:tblpY="-115"/>
        <w:tblW w:w="0" w:type="auto"/>
        <w:tblLook w:val="01E0" w:firstRow="1" w:lastRow="1" w:firstColumn="1" w:lastColumn="1" w:noHBand="0" w:noVBand="0"/>
      </w:tblPr>
      <w:tblGrid>
        <w:gridCol w:w="9854"/>
      </w:tblGrid>
      <w:tr w:rsidR="00567B39" w:rsidRPr="008012D5" w:rsidTr="00567B39">
        <w:tc>
          <w:tcPr>
            <w:tcW w:w="9854" w:type="dxa"/>
          </w:tcPr>
          <w:p w:rsidR="00567B39" w:rsidRPr="008012D5" w:rsidRDefault="003E614E" w:rsidP="00567B3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0125" cy="1038225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B39" w:rsidRPr="008012D5" w:rsidTr="00567B39">
        <w:tc>
          <w:tcPr>
            <w:tcW w:w="9854" w:type="dxa"/>
          </w:tcPr>
          <w:p w:rsidR="00567B39" w:rsidRPr="008012D5" w:rsidRDefault="00567B39" w:rsidP="00567B3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67B39" w:rsidRPr="008012D5" w:rsidTr="00567B39">
        <w:tc>
          <w:tcPr>
            <w:tcW w:w="9854" w:type="dxa"/>
          </w:tcPr>
          <w:p w:rsidR="00567B39" w:rsidRPr="008012D5" w:rsidRDefault="00567B39" w:rsidP="00567B3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67B39" w:rsidRPr="008012D5" w:rsidTr="00567B39">
        <w:tc>
          <w:tcPr>
            <w:tcW w:w="9854" w:type="dxa"/>
          </w:tcPr>
          <w:p w:rsidR="00567B39" w:rsidRPr="008012D5" w:rsidRDefault="00991E80" w:rsidP="00567B3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147320</wp:posOffset>
                      </wp:positionV>
                      <wp:extent cx="6057900" cy="0"/>
                      <wp:effectExtent l="38100" t="33020" r="38100" b="3365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6DD4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pt,11.6pt" to="47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C79A7" w:rsidRPr="00DC79A7" w:rsidRDefault="00DC79A7" w:rsidP="00FD2177">
      <w:pPr>
        <w:jc w:val="center"/>
        <w:rPr>
          <w:b/>
          <w:sz w:val="24"/>
          <w:szCs w:val="24"/>
        </w:rPr>
      </w:pPr>
    </w:p>
    <w:p w:rsidR="00FD2177" w:rsidRPr="003B6FFD" w:rsidRDefault="00FD2177" w:rsidP="00FD2177">
      <w:pPr>
        <w:jc w:val="center"/>
        <w:rPr>
          <w:b/>
          <w:sz w:val="36"/>
          <w:szCs w:val="36"/>
        </w:rPr>
      </w:pPr>
      <w:r w:rsidRPr="003B6FFD">
        <w:rPr>
          <w:b/>
          <w:sz w:val="36"/>
          <w:szCs w:val="36"/>
        </w:rPr>
        <w:t>РЕШЕНИЕ</w:t>
      </w:r>
    </w:p>
    <w:p w:rsidR="00FD2177" w:rsidRDefault="00FD2177" w:rsidP="00FD2177">
      <w:pPr>
        <w:jc w:val="center"/>
        <w:rPr>
          <w:b/>
        </w:rPr>
      </w:pPr>
    </w:p>
    <w:p w:rsidR="0052645F" w:rsidRDefault="003F260F" w:rsidP="0052645F">
      <w:pPr>
        <w:jc w:val="center"/>
      </w:pPr>
      <w:r>
        <w:t xml:space="preserve">от </w:t>
      </w:r>
      <w:r w:rsidR="009245ED">
        <w:t>27.12.2013</w:t>
      </w:r>
      <w:r w:rsidR="00C60157">
        <w:t xml:space="preserve"> </w:t>
      </w:r>
      <w:r>
        <w:t>№</w:t>
      </w:r>
      <w:r w:rsidR="00DC79A7">
        <w:t xml:space="preserve"> 164</w:t>
      </w:r>
      <w:r w:rsidR="0052645F">
        <w:t>-нд</w:t>
      </w:r>
    </w:p>
    <w:p w:rsidR="00FD2177" w:rsidRDefault="00FD2177" w:rsidP="00FD2177">
      <w:pPr>
        <w:jc w:val="center"/>
      </w:pPr>
    </w:p>
    <w:p w:rsidR="00FD2177" w:rsidRPr="00501AA7" w:rsidRDefault="002D0619" w:rsidP="00FD2177">
      <w:pPr>
        <w:pStyle w:val="2"/>
        <w:widowControl w:val="0"/>
        <w:rPr>
          <w:sz w:val="28"/>
          <w:szCs w:val="28"/>
        </w:rPr>
      </w:pPr>
      <w:r w:rsidRPr="00501AA7">
        <w:rPr>
          <w:sz w:val="28"/>
          <w:szCs w:val="28"/>
        </w:rPr>
        <w:t xml:space="preserve">О </w:t>
      </w:r>
      <w:r w:rsidR="001B05B2" w:rsidRPr="00501AA7">
        <w:rPr>
          <w:sz w:val="28"/>
          <w:szCs w:val="28"/>
        </w:rPr>
        <w:t xml:space="preserve">порядке </w:t>
      </w:r>
      <w:r w:rsidR="00003149" w:rsidRPr="00501AA7">
        <w:rPr>
          <w:sz w:val="28"/>
          <w:szCs w:val="28"/>
        </w:rPr>
        <w:t>создани</w:t>
      </w:r>
      <w:r w:rsidR="001B05B2" w:rsidRPr="00501AA7">
        <w:rPr>
          <w:sz w:val="28"/>
          <w:szCs w:val="28"/>
        </w:rPr>
        <w:t>я</w:t>
      </w:r>
      <w:r w:rsidR="00003149" w:rsidRPr="00501AA7">
        <w:rPr>
          <w:sz w:val="28"/>
          <w:szCs w:val="28"/>
        </w:rPr>
        <w:t xml:space="preserve">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</w:p>
    <w:p w:rsidR="0044311D" w:rsidRDefault="0044311D" w:rsidP="00FD2177">
      <w:pPr>
        <w:jc w:val="center"/>
        <w:rPr>
          <w:i/>
          <w:sz w:val="24"/>
        </w:rPr>
      </w:pPr>
    </w:p>
    <w:p w:rsidR="00FD2177" w:rsidRPr="00730E3B" w:rsidRDefault="00FD2177" w:rsidP="00FD2177">
      <w:pPr>
        <w:jc w:val="center"/>
        <w:rPr>
          <w:i/>
          <w:sz w:val="24"/>
        </w:rPr>
      </w:pPr>
      <w:r w:rsidRPr="00730E3B">
        <w:rPr>
          <w:i/>
          <w:sz w:val="24"/>
        </w:rPr>
        <w:t>Принято Городской Думой</w:t>
      </w:r>
      <w:r>
        <w:rPr>
          <w:i/>
          <w:sz w:val="24"/>
        </w:rPr>
        <w:t xml:space="preserve"> Петропавловск</w:t>
      </w:r>
      <w:r w:rsidRPr="00730E3B">
        <w:rPr>
          <w:i/>
          <w:sz w:val="24"/>
        </w:rPr>
        <w:t>-Камчатского городского округа</w:t>
      </w:r>
    </w:p>
    <w:p w:rsidR="00FD2177" w:rsidRPr="00C041D2" w:rsidRDefault="0052645F" w:rsidP="00FD2177">
      <w:pPr>
        <w:jc w:val="center"/>
        <w:rPr>
          <w:i/>
        </w:rPr>
      </w:pPr>
      <w:r w:rsidRPr="00DB4F51">
        <w:rPr>
          <w:i/>
          <w:sz w:val="24"/>
        </w:rPr>
        <w:t>(</w:t>
      </w:r>
      <w:r>
        <w:rPr>
          <w:i/>
          <w:sz w:val="24"/>
        </w:rPr>
        <w:t>р</w:t>
      </w:r>
      <w:r w:rsidRPr="00DB4F51">
        <w:rPr>
          <w:i/>
          <w:sz w:val="24"/>
        </w:rPr>
        <w:t>ешение от</w:t>
      </w:r>
      <w:r w:rsidR="00BB5C59">
        <w:rPr>
          <w:i/>
          <w:sz w:val="24"/>
        </w:rPr>
        <w:t xml:space="preserve"> 25.12.2013 </w:t>
      </w:r>
      <w:r w:rsidRPr="00DB4F51">
        <w:rPr>
          <w:i/>
          <w:sz w:val="24"/>
        </w:rPr>
        <w:t xml:space="preserve">№ </w:t>
      </w:r>
      <w:r w:rsidR="00DC79A7">
        <w:rPr>
          <w:i/>
          <w:sz w:val="24"/>
        </w:rPr>
        <w:t>356</w:t>
      </w:r>
      <w:r w:rsidRPr="00DB4F51">
        <w:rPr>
          <w:i/>
          <w:sz w:val="24"/>
        </w:rPr>
        <w:t>-р)</w:t>
      </w:r>
    </w:p>
    <w:p w:rsidR="0097138B" w:rsidRDefault="0097138B" w:rsidP="0097138B">
      <w:pPr>
        <w:suppressAutoHyphens/>
        <w:jc w:val="center"/>
        <w:rPr>
          <w:i/>
          <w:sz w:val="20"/>
          <w:szCs w:val="20"/>
        </w:rPr>
      </w:pPr>
    </w:p>
    <w:p w:rsidR="0097138B" w:rsidRPr="00621E8A" w:rsidRDefault="0097138B" w:rsidP="0097138B">
      <w:pPr>
        <w:suppressAutoHyphens/>
        <w:jc w:val="center"/>
        <w:rPr>
          <w:i/>
          <w:sz w:val="20"/>
          <w:szCs w:val="20"/>
        </w:rPr>
      </w:pPr>
      <w:r w:rsidRPr="00621E8A">
        <w:rPr>
          <w:i/>
          <w:sz w:val="20"/>
          <w:szCs w:val="20"/>
        </w:rPr>
        <w:t>С изменениями от</w:t>
      </w:r>
    </w:p>
    <w:p w:rsidR="0097138B" w:rsidRPr="00621E8A" w:rsidRDefault="0097138B" w:rsidP="0097138B">
      <w:pPr>
        <w:jc w:val="center"/>
        <w:rPr>
          <w:i/>
          <w:sz w:val="20"/>
          <w:szCs w:val="20"/>
        </w:rPr>
      </w:pPr>
      <w:r w:rsidRPr="00621E8A">
        <w:rPr>
          <w:i/>
          <w:sz w:val="20"/>
          <w:szCs w:val="20"/>
        </w:rPr>
        <w:t>28.04.2014 № 215-нд (23.04.2014 № 457-р)</w:t>
      </w:r>
      <w:r w:rsidR="00621E8A" w:rsidRPr="00621E8A">
        <w:rPr>
          <w:i/>
          <w:sz w:val="20"/>
          <w:szCs w:val="20"/>
        </w:rPr>
        <w:t>;</w:t>
      </w:r>
    </w:p>
    <w:p w:rsidR="00621E8A" w:rsidRDefault="00621E8A" w:rsidP="00621E8A">
      <w:pPr>
        <w:jc w:val="center"/>
        <w:rPr>
          <w:i/>
          <w:sz w:val="20"/>
          <w:szCs w:val="20"/>
        </w:rPr>
      </w:pPr>
      <w:r w:rsidRPr="00621E8A">
        <w:rPr>
          <w:i/>
          <w:sz w:val="20"/>
          <w:szCs w:val="20"/>
        </w:rPr>
        <w:t>29.07.2014 № 242-нд (25.07.2014 № 521 -р)</w:t>
      </w:r>
      <w:r w:rsidR="00F12C54">
        <w:rPr>
          <w:i/>
          <w:sz w:val="20"/>
          <w:szCs w:val="20"/>
        </w:rPr>
        <w:t>;</w:t>
      </w:r>
    </w:p>
    <w:p w:rsidR="00F12C54" w:rsidRDefault="00F12C54" w:rsidP="00621E8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23.10.2014 № 257-нд (22.10.2014 № 566-р)</w:t>
      </w:r>
      <w:r w:rsidR="005207CE">
        <w:rPr>
          <w:i/>
          <w:sz w:val="20"/>
          <w:szCs w:val="20"/>
        </w:rPr>
        <w:t>;</w:t>
      </w:r>
    </w:p>
    <w:p w:rsidR="005207CE" w:rsidRDefault="005207CE" w:rsidP="00621E8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18.11.2014 № 272-нд (17.11.2014 № 59</w:t>
      </w:r>
      <w:r w:rsidR="00047131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-р)</w:t>
      </w:r>
      <w:r w:rsidR="00D5269B">
        <w:rPr>
          <w:i/>
          <w:sz w:val="20"/>
          <w:szCs w:val="20"/>
        </w:rPr>
        <w:t>;</w:t>
      </w:r>
    </w:p>
    <w:p w:rsidR="00D5269B" w:rsidRDefault="00D5269B" w:rsidP="00621E8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03.03.2015 № 301-нд (25.02.2015 № 664-р)</w:t>
      </w:r>
      <w:r w:rsidR="003C5D14">
        <w:rPr>
          <w:i/>
          <w:sz w:val="20"/>
          <w:szCs w:val="20"/>
        </w:rPr>
        <w:t>;</w:t>
      </w:r>
    </w:p>
    <w:p w:rsidR="003C5D14" w:rsidRDefault="003C5D14" w:rsidP="00621E8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31.03.2015 № 311-нд (31.03.2015 № 725-р)</w:t>
      </w:r>
      <w:r w:rsidR="00E1532C">
        <w:rPr>
          <w:i/>
          <w:sz w:val="20"/>
          <w:szCs w:val="20"/>
        </w:rPr>
        <w:t>;</w:t>
      </w:r>
    </w:p>
    <w:p w:rsidR="00EA4400" w:rsidRDefault="00EA4400" w:rsidP="00EA44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01.07.2015 № 331-нд (24.06.2015 № 767-р)</w:t>
      </w:r>
      <w:r w:rsidR="00E1532C">
        <w:rPr>
          <w:i/>
          <w:sz w:val="20"/>
          <w:szCs w:val="20"/>
        </w:rPr>
        <w:t>;</w:t>
      </w:r>
    </w:p>
    <w:p w:rsidR="00E1532C" w:rsidRDefault="00763986" w:rsidP="00EA44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30.11.2015 № 371-нд (27.11.2015 № 867-р)</w:t>
      </w:r>
      <w:r w:rsidR="00F30313">
        <w:rPr>
          <w:i/>
          <w:sz w:val="20"/>
          <w:szCs w:val="20"/>
        </w:rPr>
        <w:t>;</w:t>
      </w:r>
    </w:p>
    <w:p w:rsidR="00F30313" w:rsidRDefault="00824D9A" w:rsidP="00EA44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26</w:t>
      </w:r>
      <w:r w:rsidR="00F30313">
        <w:rPr>
          <w:i/>
          <w:sz w:val="20"/>
          <w:szCs w:val="20"/>
        </w:rPr>
        <w:t xml:space="preserve">.04.2016 № </w:t>
      </w:r>
      <w:r>
        <w:rPr>
          <w:i/>
          <w:sz w:val="20"/>
          <w:szCs w:val="20"/>
        </w:rPr>
        <w:t>422</w:t>
      </w:r>
      <w:r w:rsidR="00F30313">
        <w:rPr>
          <w:i/>
          <w:sz w:val="20"/>
          <w:szCs w:val="20"/>
        </w:rPr>
        <w:t xml:space="preserve">-нд (20.04.2016 № </w:t>
      </w:r>
      <w:r>
        <w:rPr>
          <w:i/>
          <w:sz w:val="20"/>
          <w:szCs w:val="20"/>
        </w:rPr>
        <w:t>946</w:t>
      </w:r>
      <w:r w:rsidR="00F30313">
        <w:rPr>
          <w:i/>
          <w:sz w:val="20"/>
          <w:szCs w:val="20"/>
        </w:rPr>
        <w:t>-р)</w:t>
      </w:r>
      <w:r w:rsidR="001E321C">
        <w:rPr>
          <w:i/>
          <w:sz w:val="20"/>
          <w:szCs w:val="20"/>
        </w:rPr>
        <w:t>;</w:t>
      </w:r>
    </w:p>
    <w:p w:rsidR="00B47F74" w:rsidRDefault="001E321C" w:rsidP="00EA44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23.09.2016 № </w:t>
      </w:r>
      <w:r w:rsidR="00FA5289">
        <w:rPr>
          <w:i/>
          <w:sz w:val="20"/>
          <w:szCs w:val="20"/>
        </w:rPr>
        <w:t>472</w:t>
      </w:r>
      <w:r>
        <w:rPr>
          <w:i/>
          <w:sz w:val="20"/>
          <w:szCs w:val="20"/>
        </w:rPr>
        <w:t xml:space="preserve">-нд (23.09.2016 № </w:t>
      </w:r>
      <w:r w:rsidR="00FA5289">
        <w:rPr>
          <w:i/>
          <w:sz w:val="20"/>
          <w:szCs w:val="20"/>
        </w:rPr>
        <w:t>1063</w:t>
      </w:r>
      <w:r>
        <w:rPr>
          <w:i/>
          <w:sz w:val="20"/>
          <w:szCs w:val="20"/>
        </w:rPr>
        <w:t>-р</w:t>
      </w:r>
      <w:r w:rsidR="00B47F74">
        <w:rPr>
          <w:i/>
          <w:sz w:val="20"/>
          <w:szCs w:val="20"/>
        </w:rPr>
        <w:t>);</w:t>
      </w:r>
    </w:p>
    <w:p w:rsidR="001E321C" w:rsidRDefault="004D7070" w:rsidP="00EA44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25.</w:t>
      </w:r>
      <w:r w:rsidR="00B47F74">
        <w:rPr>
          <w:i/>
          <w:sz w:val="20"/>
          <w:szCs w:val="20"/>
        </w:rPr>
        <w:t xml:space="preserve">04.2017 № </w:t>
      </w:r>
      <w:r>
        <w:rPr>
          <w:i/>
          <w:sz w:val="20"/>
          <w:szCs w:val="20"/>
        </w:rPr>
        <w:t>571</w:t>
      </w:r>
      <w:r w:rsidR="00B47F74">
        <w:rPr>
          <w:i/>
          <w:sz w:val="20"/>
          <w:szCs w:val="20"/>
        </w:rPr>
        <w:t>-нд (19.04.2017 №</w:t>
      </w:r>
      <w:r>
        <w:rPr>
          <w:i/>
          <w:sz w:val="20"/>
          <w:szCs w:val="20"/>
        </w:rPr>
        <w:t xml:space="preserve"> 1303</w:t>
      </w:r>
      <w:r w:rsidR="00B47F74">
        <w:rPr>
          <w:i/>
          <w:sz w:val="20"/>
          <w:szCs w:val="20"/>
        </w:rPr>
        <w:t>-р)</w:t>
      </w:r>
      <w:r w:rsidR="00C17732">
        <w:rPr>
          <w:i/>
          <w:sz w:val="20"/>
          <w:szCs w:val="20"/>
        </w:rPr>
        <w:t>;</w:t>
      </w:r>
    </w:p>
    <w:p w:rsidR="00C17732" w:rsidRDefault="00C17732" w:rsidP="00EA44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28.12.2017 № 26-нд (28.12.2017 № 86-р)</w:t>
      </w:r>
    </w:p>
    <w:p w:rsidR="0097138B" w:rsidRPr="000E6858" w:rsidRDefault="0097138B" w:rsidP="0097138B">
      <w:pPr>
        <w:pStyle w:val="2"/>
        <w:widowControl w:val="0"/>
        <w:rPr>
          <w:sz w:val="28"/>
          <w:szCs w:val="28"/>
        </w:rPr>
      </w:pPr>
    </w:p>
    <w:p w:rsidR="00B17370" w:rsidRPr="00CD317F" w:rsidRDefault="00003149" w:rsidP="00B17370">
      <w:pPr>
        <w:ind w:firstLine="708"/>
        <w:jc w:val="both"/>
        <w:rPr>
          <w:b/>
        </w:rPr>
      </w:pPr>
      <w:r w:rsidRPr="00972FF5">
        <w:rPr>
          <w:b/>
        </w:rPr>
        <w:t xml:space="preserve">Статья 1. </w:t>
      </w:r>
      <w:r w:rsidR="00E822B0" w:rsidRPr="00972FF5">
        <w:rPr>
          <w:b/>
        </w:rPr>
        <w:t xml:space="preserve">Предмет регулирования настоящего </w:t>
      </w:r>
      <w:r w:rsidR="00E822B0">
        <w:rPr>
          <w:b/>
        </w:rPr>
        <w:t>Решения</w:t>
      </w:r>
      <w:r w:rsidR="00E822B0" w:rsidRPr="00CD317F">
        <w:rPr>
          <w:b/>
        </w:rPr>
        <w:t xml:space="preserve"> </w:t>
      </w:r>
    </w:p>
    <w:p w:rsidR="00A5530F" w:rsidRPr="00B97270" w:rsidRDefault="00003149" w:rsidP="00380CE2">
      <w:pPr>
        <w:ind w:firstLine="720"/>
        <w:jc w:val="both"/>
      </w:pPr>
      <w:r w:rsidRPr="00B97270">
        <w:rPr>
          <w:rFonts w:eastAsia="Calibri"/>
          <w:bCs/>
        </w:rPr>
        <w:t xml:space="preserve">1. Настоящее Решение </w:t>
      </w:r>
      <w:r w:rsidR="009D612F" w:rsidRPr="00B97270">
        <w:t xml:space="preserve">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 </w:t>
      </w:r>
      <w:r w:rsidRPr="00B97270">
        <w:t xml:space="preserve">(далее </w:t>
      </w:r>
      <w:r w:rsidR="0044311D">
        <w:t>-</w:t>
      </w:r>
      <w:r w:rsidRPr="00B97270">
        <w:t xml:space="preserve"> Решение) </w:t>
      </w:r>
      <w:r w:rsidRPr="00B97270">
        <w:rPr>
          <w:rFonts w:eastAsia="Calibri"/>
          <w:bCs/>
        </w:rPr>
        <w:t>разработано</w:t>
      </w:r>
      <w:r w:rsidR="00BA30D5" w:rsidRPr="00B97270">
        <w:rPr>
          <w:rFonts w:eastAsia="Calibri"/>
          <w:bCs/>
        </w:rPr>
        <w:t xml:space="preserve"> </w:t>
      </w:r>
      <w:r w:rsidRPr="00B97270">
        <w:rPr>
          <w:rFonts w:eastAsia="Calibri"/>
          <w:bCs/>
        </w:rPr>
        <w:t xml:space="preserve">в соответствии с Федеральным </w:t>
      </w:r>
      <w:hyperlink r:id="rId9" w:history="1">
        <w:r w:rsidRPr="00B97270">
          <w:rPr>
            <w:rFonts w:eastAsia="Calibri"/>
            <w:bCs/>
          </w:rPr>
          <w:t xml:space="preserve">законом </w:t>
        </w:r>
      </w:hyperlink>
      <w:r w:rsidRPr="00B97270">
        <w:rPr>
          <w:rFonts w:eastAsia="Calibri"/>
          <w:bCs/>
        </w:rPr>
        <w:t>от 06.10.2003 № 131-ФЗ</w:t>
      </w:r>
      <w:r w:rsidR="00F62074" w:rsidRPr="00B97270">
        <w:rPr>
          <w:rFonts w:eastAsia="Calibri"/>
          <w:bCs/>
        </w:rPr>
        <w:t xml:space="preserve"> </w:t>
      </w:r>
      <w:r w:rsidR="00DC79A7">
        <w:rPr>
          <w:rFonts w:eastAsia="Calibri"/>
          <w:bCs/>
        </w:rPr>
        <w:t xml:space="preserve">             </w:t>
      </w:r>
      <w:r w:rsidRPr="00B97270">
        <w:rPr>
          <w:rFonts w:eastAsia="Calibri"/>
          <w:bCs/>
        </w:rPr>
        <w:t>«Об общих принципах организации местного самоуправления в Российской Федерации</w:t>
      </w:r>
      <w:r w:rsidR="00161CDE" w:rsidRPr="00B97270">
        <w:rPr>
          <w:rFonts w:eastAsia="Calibri"/>
          <w:bCs/>
        </w:rPr>
        <w:t>»</w:t>
      </w:r>
      <w:r w:rsidR="00454DDE" w:rsidRPr="00B97270">
        <w:rPr>
          <w:rFonts w:eastAsia="Calibri"/>
          <w:bCs/>
        </w:rPr>
        <w:t>,</w:t>
      </w:r>
      <w:r w:rsidR="00454DDE" w:rsidRPr="00B97270">
        <w:t xml:space="preserve"> </w:t>
      </w:r>
      <w:r w:rsidR="00A33F49" w:rsidRPr="00B97270">
        <w:t xml:space="preserve">Законом Российской Федерации от 07.02.1992 № 2300-1 </w:t>
      </w:r>
      <w:r w:rsidR="006F41D0">
        <w:br/>
        <w:t xml:space="preserve">«О защите прав потребителей», </w:t>
      </w:r>
      <w:r w:rsidR="009922D3" w:rsidRPr="00B97270">
        <w:rPr>
          <w:bCs/>
        </w:rPr>
        <w:t>Федеральным</w:t>
      </w:r>
      <w:r w:rsidR="009922D3" w:rsidRPr="009922D3">
        <w:rPr>
          <w:bCs/>
        </w:rPr>
        <w:t xml:space="preserve"> закон</w:t>
      </w:r>
      <w:r w:rsidR="009922D3" w:rsidRPr="00B97270">
        <w:rPr>
          <w:bCs/>
        </w:rPr>
        <w:t>ом</w:t>
      </w:r>
      <w:r w:rsidR="009922D3" w:rsidRPr="009922D3">
        <w:rPr>
          <w:bCs/>
        </w:rPr>
        <w:t xml:space="preserve"> от 22</w:t>
      </w:r>
      <w:r w:rsidR="009922D3" w:rsidRPr="00B97270">
        <w:rPr>
          <w:bCs/>
        </w:rPr>
        <w:t>.11.</w:t>
      </w:r>
      <w:r w:rsidR="009922D3" w:rsidRPr="009922D3">
        <w:rPr>
          <w:bCs/>
        </w:rPr>
        <w:t xml:space="preserve">1995 </w:t>
      </w:r>
      <w:r w:rsidR="009922D3" w:rsidRPr="00B97270">
        <w:rPr>
          <w:bCs/>
        </w:rPr>
        <w:t>№ 171-ФЗ</w:t>
      </w:r>
      <w:r w:rsidR="009922D3" w:rsidRPr="00B97270">
        <w:rPr>
          <w:bCs/>
        </w:rPr>
        <w:br/>
        <w:t>«</w:t>
      </w:r>
      <w:r w:rsidR="009922D3" w:rsidRPr="009922D3">
        <w:rPr>
          <w:bCs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</w:t>
      </w:r>
      <w:r w:rsidR="009922D3" w:rsidRPr="00B97270">
        <w:rPr>
          <w:bCs/>
        </w:rPr>
        <w:t>ии»,</w:t>
      </w:r>
      <w:r w:rsidR="009922D3" w:rsidRPr="00B97270">
        <w:t xml:space="preserve"> </w:t>
      </w:r>
      <w:r w:rsidR="00A33F49" w:rsidRPr="00B97270">
        <w:t>Федерал</w:t>
      </w:r>
      <w:r w:rsidR="00790228" w:rsidRPr="00B97270">
        <w:t xml:space="preserve">ьным законом от 17.07.1999 </w:t>
      </w:r>
      <w:r w:rsidR="009922D3" w:rsidRPr="00B97270">
        <w:br/>
      </w:r>
      <w:r w:rsidR="00790228" w:rsidRPr="00B97270">
        <w:t>№ 176</w:t>
      </w:r>
      <w:r w:rsidR="00380CE2">
        <w:t xml:space="preserve">-ФЗ </w:t>
      </w:r>
      <w:r w:rsidR="00A33F49" w:rsidRPr="00B97270">
        <w:t xml:space="preserve">«О почтовой связи», </w:t>
      </w:r>
      <w:r w:rsidR="00380CE2">
        <w:rPr>
          <w:bCs/>
          <w:color w:val="26282F"/>
        </w:rPr>
        <w:t>Федеральным</w:t>
      </w:r>
      <w:r w:rsidR="00380CE2" w:rsidRPr="00380CE2">
        <w:rPr>
          <w:bCs/>
          <w:color w:val="26282F"/>
        </w:rPr>
        <w:t xml:space="preserve"> закон</w:t>
      </w:r>
      <w:r w:rsidR="00380CE2">
        <w:rPr>
          <w:bCs/>
          <w:color w:val="26282F"/>
        </w:rPr>
        <w:t>ом</w:t>
      </w:r>
      <w:r w:rsidR="00380CE2" w:rsidRPr="00380CE2">
        <w:rPr>
          <w:bCs/>
          <w:color w:val="26282F"/>
        </w:rPr>
        <w:t xml:space="preserve"> от 30</w:t>
      </w:r>
      <w:r w:rsidR="00380CE2">
        <w:rPr>
          <w:bCs/>
          <w:color w:val="26282F"/>
        </w:rPr>
        <w:t xml:space="preserve">.12.2006 </w:t>
      </w:r>
      <w:r w:rsidR="00380CE2">
        <w:rPr>
          <w:bCs/>
          <w:color w:val="26282F"/>
        </w:rPr>
        <w:br/>
        <w:t>№ 271-ФЗ «</w:t>
      </w:r>
      <w:r w:rsidR="00380CE2" w:rsidRPr="00380CE2">
        <w:rPr>
          <w:bCs/>
          <w:color w:val="26282F"/>
        </w:rPr>
        <w:t>О розничных рынках и о внесении изменений в Трудо</w:t>
      </w:r>
      <w:r w:rsidR="00380CE2">
        <w:rPr>
          <w:bCs/>
          <w:color w:val="26282F"/>
        </w:rPr>
        <w:t>вой кодекс Российской Федерации»,</w:t>
      </w:r>
      <w:r w:rsidR="00380CE2">
        <w:t xml:space="preserve"> </w:t>
      </w:r>
      <w:hyperlink r:id="rId10" w:history="1">
        <w:r w:rsidR="009922D3" w:rsidRPr="00B97270">
          <w:t xml:space="preserve">Федеральным законом от 28.12.2009 № 381-ФЗ </w:t>
        </w:r>
        <w:r w:rsidR="00380CE2">
          <w:br/>
        </w:r>
        <w:r w:rsidR="009922D3" w:rsidRPr="00B97270">
          <w:t>«Об основах регулирования торговой деятельности в Российской Федерации</w:t>
        </w:r>
      </w:hyperlink>
      <w:r w:rsidR="009922D3" w:rsidRPr="00B97270">
        <w:t xml:space="preserve">», </w:t>
      </w:r>
      <w:r w:rsidR="00A33F49" w:rsidRPr="00B97270">
        <w:t>Федеральным законом от 07.07.2011 № 126-ФЗ «О связи»,</w:t>
      </w:r>
      <w:r w:rsidR="00380CE2">
        <w:t xml:space="preserve"> </w:t>
      </w:r>
      <w:hyperlink r:id="rId11" w:history="1">
        <w:r w:rsidR="00A33F49" w:rsidRPr="00B97270">
          <w:t>Уставом</w:t>
        </w:r>
      </w:hyperlink>
      <w:r w:rsidR="00A33F49" w:rsidRPr="00B97270">
        <w:t xml:space="preserve"> Петропавловск-Камчатского городского округа и иными муниципальными правовыми актами Петропавловск-Камчатского городского округа </w:t>
      </w:r>
      <w:r w:rsidR="00454DDE" w:rsidRPr="00B97270">
        <w:t xml:space="preserve">и определяет </w:t>
      </w:r>
      <w:r w:rsidR="00A33F49" w:rsidRPr="00B97270">
        <w:t xml:space="preserve">порядок создания условий для </w:t>
      </w:r>
      <w:r w:rsidR="00A5530F" w:rsidRPr="00B97270">
        <w:t xml:space="preserve">обеспечения жителей Петропавловск-Камчатского городского округа </w:t>
      </w:r>
      <w:r w:rsidR="00F27582" w:rsidRPr="00B97270">
        <w:lastRenderedPageBreak/>
        <w:t xml:space="preserve">(далее </w:t>
      </w:r>
      <w:r w:rsidR="0044311D">
        <w:t>-</w:t>
      </w:r>
      <w:r w:rsidR="00F27582" w:rsidRPr="00B97270">
        <w:t xml:space="preserve"> городской округ) </w:t>
      </w:r>
      <w:r w:rsidR="00A5530F" w:rsidRPr="00B97270">
        <w:t>услугами связи, общественного питания, торговли и бытового обслуживания.</w:t>
      </w:r>
    </w:p>
    <w:p w:rsidR="00A5530F" w:rsidRPr="00B97270" w:rsidRDefault="00A5530F" w:rsidP="007902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t xml:space="preserve">2. В настоящем Решении под созданием условий </w:t>
      </w:r>
      <w:r w:rsidR="00F27582" w:rsidRPr="00B97270">
        <w:rPr>
          <w:rFonts w:ascii="Times New Roman" w:hAnsi="Times New Roman" w:cs="Times New Roman"/>
          <w:sz w:val="28"/>
          <w:szCs w:val="28"/>
        </w:rPr>
        <w:t>для обеспечения жителей городского округа услугами связи, общественного питания, торговли и бытового обслуживания</w:t>
      </w:r>
      <w:r w:rsidR="00F27582" w:rsidRPr="00B97270">
        <w:t xml:space="preserve"> </w:t>
      </w:r>
      <w:r w:rsidRPr="00B97270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790228" w:rsidRPr="00B97270">
        <w:rPr>
          <w:rFonts w:ascii="Times New Roman" w:hAnsi="Times New Roman" w:cs="Times New Roman"/>
          <w:sz w:val="28"/>
          <w:szCs w:val="28"/>
        </w:rPr>
        <w:t xml:space="preserve">комплекс мер управленческого и организационного характера, реализация которых позволит сделать достижимыми и (или) сохранить условия, необходимые для </w:t>
      </w:r>
      <w:r w:rsidR="00F27582" w:rsidRPr="00B97270">
        <w:rPr>
          <w:rFonts w:ascii="Times New Roman" w:hAnsi="Times New Roman" w:cs="Times New Roman"/>
          <w:sz w:val="28"/>
          <w:szCs w:val="28"/>
        </w:rPr>
        <w:t xml:space="preserve">обеспечения жителей городского округа услугами связи, общественного питания, торговли и бытового обслуживания. </w:t>
      </w:r>
    </w:p>
    <w:p w:rsidR="00790228" w:rsidRDefault="00790228" w:rsidP="00790228">
      <w:pPr>
        <w:ind w:firstLine="708"/>
        <w:jc w:val="both"/>
      </w:pPr>
      <w:r>
        <w:t>3</w:t>
      </w:r>
      <w:r w:rsidRPr="00454DDE">
        <w:t xml:space="preserve">. </w:t>
      </w:r>
      <w:r>
        <w:t>Создание</w:t>
      </w:r>
      <w:r w:rsidRPr="00454DDE">
        <w:t xml:space="preserve"> условий для обеспечения жителей </w:t>
      </w:r>
      <w:r>
        <w:t xml:space="preserve">городского округа </w:t>
      </w:r>
      <w:r w:rsidRPr="00454DDE">
        <w:t>услугами связи, общественного питания, торговли и бытового обслуживания направлено на:</w:t>
      </w:r>
      <w:r w:rsidRPr="00790228">
        <w:t xml:space="preserve"> </w:t>
      </w:r>
    </w:p>
    <w:p w:rsidR="00790228" w:rsidRPr="00454DDE" w:rsidRDefault="00790228" w:rsidP="00790228">
      <w:pPr>
        <w:ind w:firstLine="708"/>
        <w:jc w:val="both"/>
      </w:pPr>
      <w:r>
        <w:t>1)</w:t>
      </w:r>
      <w:r w:rsidRPr="00454DDE">
        <w:t xml:space="preserve"> рациональное размещение объектов торговли, общественного питания, бытового обслуживания с учетом востребованных ассортиментной политики и видов услуг;</w:t>
      </w:r>
    </w:p>
    <w:p w:rsidR="00790228" w:rsidRPr="00454DDE" w:rsidRDefault="00790228" w:rsidP="00790228">
      <w:pPr>
        <w:ind w:firstLine="708"/>
        <w:jc w:val="both"/>
      </w:pPr>
      <w:r>
        <w:t>2)</w:t>
      </w:r>
      <w:r w:rsidRPr="00454DDE">
        <w:t xml:space="preserve"> обеспечение доступности</w:t>
      </w:r>
      <w:r>
        <w:t xml:space="preserve"> услуг </w:t>
      </w:r>
      <w:r w:rsidRPr="00454DDE">
        <w:t>связи, общественного питания, торговли и бытового обслуживания</w:t>
      </w:r>
      <w:r w:rsidR="002538CE" w:rsidRPr="002538CE">
        <w:t xml:space="preserve"> </w:t>
      </w:r>
      <w:r w:rsidR="002538CE" w:rsidRPr="00454DDE">
        <w:t>для населения</w:t>
      </w:r>
      <w:r w:rsidRPr="00454DDE">
        <w:t>;</w:t>
      </w:r>
    </w:p>
    <w:p w:rsidR="00790228" w:rsidRDefault="00790228" w:rsidP="00790228">
      <w:pPr>
        <w:ind w:firstLine="708"/>
        <w:jc w:val="both"/>
      </w:pPr>
      <w:r>
        <w:t>3)</w:t>
      </w:r>
      <w:r w:rsidRPr="00454DDE">
        <w:t xml:space="preserve"> развитие</w:t>
      </w:r>
      <w:r>
        <w:t xml:space="preserve"> предпринимательской активности;</w:t>
      </w:r>
    </w:p>
    <w:p w:rsidR="00790228" w:rsidRDefault="00790228" w:rsidP="002538CE">
      <w:pPr>
        <w:ind w:firstLine="708"/>
        <w:jc w:val="both"/>
      </w:pPr>
      <w:r w:rsidRPr="002538CE">
        <w:t xml:space="preserve">4) </w:t>
      </w:r>
      <w:r w:rsidR="002159D8" w:rsidRPr="002538CE">
        <w:t xml:space="preserve">бесперебойное обеспечение жителей </w:t>
      </w:r>
      <w:r w:rsidR="002538CE" w:rsidRPr="002538CE">
        <w:t xml:space="preserve">городского округа </w:t>
      </w:r>
      <w:r w:rsidR="002159D8" w:rsidRPr="002538CE">
        <w:t xml:space="preserve">услугами </w:t>
      </w:r>
      <w:r w:rsidR="002538CE">
        <w:t>связи.</w:t>
      </w:r>
    </w:p>
    <w:p w:rsidR="008F163F" w:rsidRPr="008F163F" w:rsidRDefault="00790228" w:rsidP="007902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F1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F163F" w:rsidRPr="008F1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условий </w:t>
      </w:r>
      <w:r w:rsidR="008F163F" w:rsidRPr="008F163F">
        <w:rPr>
          <w:rFonts w:ascii="Times New Roman" w:hAnsi="Times New Roman" w:cs="Times New Roman"/>
          <w:sz w:val="28"/>
          <w:szCs w:val="28"/>
        </w:rPr>
        <w:t>для обеспечения жителей городского округа услугами связи, общественного питания, торговли и бытового обслуживания</w:t>
      </w:r>
      <w:r w:rsidR="008F163F" w:rsidRPr="008F1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A86">
        <w:rPr>
          <w:rFonts w:ascii="Times New Roman" w:eastAsia="Calibri" w:hAnsi="Times New Roman" w:cs="Times New Roman"/>
          <w:sz w:val="28"/>
          <w:szCs w:val="28"/>
        </w:rPr>
        <w:t>относится к полномочиям администрации</w:t>
      </w:r>
      <w:r w:rsidR="008F163F" w:rsidRPr="008F163F">
        <w:rPr>
          <w:rFonts w:ascii="Times New Roman" w:eastAsia="Calibri" w:hAnsi="Times New Roman" w:cs="Times New Roman"/>
          <w:sz w:val="28"/>
          <w:szCs w:val="28"/>
        </w:rPr>
        <w:t xml:space="preserve"> Петропавловск-Камчатского городского округа (далее</w:t>
      </w:r>
      <w:r w:rsidR="00CB660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F163F" w:rsidRPr="008F163F">
        <w:rPr>
          <w:rFonts w:ascii="Times New Roman" w:eastAsia="Calibri" w:hAnsi="Times New Roman" w:cs="Times New Roman"/>
          <w:sz w:val="28"/>
          <w:szCs w:val="28"/>
        </w:rPr>
        <w:t>а</w:t>
      </w:r>
      <w:r w:rsidR="00380CE2">
        <w:rPr>
          <w:rFonts w:ascii="Times New Roman" w:eastAsia="Calibri" w:hAnsi="Times New Roman" w:cs="Times New Roman"/>
          <w:sz w:val="28"/>
          <w:szCs w:val="28"/>
        </w:rPr>
        <w:t>дминистрация городского округа) в лице ее органов.</w:t>
      </w:r>
    </w:p>
    <w:p w:rsidR="005C2DEB" w:rsidRDefault="005C2DEB" w:rsidP="00D442E6">
      <w:pPr>
        <w:jc w:val="both"/>
        <w:rPr>
          <w:i/>
        </w:rPr>
      </w:pPr>
    </w:p>
    <w:p w:rsidR="00C04A3C" w:rsidRPr="00C04A3C" w:rsidRDefault="00501AA7" w:rsidP="00C04A3C">
      <w:pPr>
        <w:ind w:firstLine="708"/>
        <w:jc w:val="both"/>
        <w:rPr>
          <w:b/>
        </w:rPr>
      </w:pPr>
      <w:r w:rsidRPr="00972FF5">
        <w:rPr>
          <w:b/>
        </w:rPr>
        <w:t xml:space="preserve">Статья </w:t>
      </w:r>
      <w:r w:rsidR="00D442E6">
        <w:rPr>
          <w:b/>
        </w:rPr>
        <w:t>2</w:t>
      </w:r>
      <w:r w:rsidRPr="00972FF5">
        <w:rPr>
          <w:b/>
        </w:rPr>
        <w:t xml:space="preserve">. </w:t>
      </w:r>
      <w:r w:rsidR="009D612F" w:rsidRPr="009D612F">
        <w:rPr>
          <w:b/>
        </w:rPr>
        <w:t>Порядок создания условий для обеспечения жителей городского округа услугами связи</w:t>
      </w:r>
      <w:r w:rsidRPr="00CD317F">
        <w:rPr>
          <w:b/>
        </w:rPr>
        <w:t xml:space="preserve"> </w:t>
      </w:r>
    </w:p>
    <w:p w:rsidR="00670217" w:rsidRPr="00670217" w:rsidRDefault="00670217" w:rsidP="0067021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70217">
        <w:t xml:space="preserve">В целях создания условий для обеспечения жителей городского округа услугами связи администрация </w:t>
      </w:r>
      <w:r w:rsidRPr="00670217">
        <w:rPr>
          <w:bCs/>
        </w:rPr>
        <w:t>городског</w:t>
      </w:r>
      <w:r w:rsidR="00055516">
        <w:rPr>
          <w:bCs/>
        </w:rPr>
        <w:t xml:space="preserve">о округа </w:t>
      </w:r>
      <w:r w:rsidR="00FC5EE0">
        <w:rPr>
          <w:bCs/>
        </w:rPr>
        <w:t xml:space="preserve">в лице ее органов </w:t>
      </w:r>
      <w:r w:rsidR="00055516">
        <w:rPr>
          <w:bCs/>
        </w:rPr>
        <w:t xml:space="preserve">осуществляет </w:t>
      </w:r>
      <w:r w:rsidRPr="00670217">
        <w:rPr>
          <w:bCs/>
        </w:rPr>
        <w:t>следующие меры:</w:t>
      </w:r>
    </w:p>
    <w:p w:rsidR="00670217" w:rsidRPr="00A2745E" w:rsidRDefault="009922D3" w:rsidP="00A2745E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rPr>
          <w:bCs/>
          <w:color w:val="000000"/>
        </w:rPr>
        <w:t>1) оказывает содействие</w:t>
      </w:r>
      <w:r w:rsidR="00670217" w:rsidRPr="00670217">
        <w:rPr>
          <w:bCs/>
          <w:color w:val="000000"/>
        </w:rPr>
        <w:t xml:space="preserve">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связи, </w:t>
      </w:r>
      <w:r w:rsidR="00A2745E">
        <w:rPr>
          <w:bCs/>
          <w:color w:val="000000"/>
        </w:rPr>
        <w:t xml:space="preserve">а также </w:t>
      </w:r>
      <w:r w:rsidR="00A2745E" w:rsidRPr="008942A6">
        <w:rPr>
          <w:color w:val="000000"/>
        </w:rPr>
        <w:t>оказ</w:t>
      </w:r>
      <w:r w:rsidR="00FC5EE0">
        <w:rPr>
          <w:color w:val="000000"/>
        </w:rPr>
        <w:t>ывает</w:t>
      </w:r>
      <w:r w:rsidR="00A2745E" w:rsidRPr="008942A6">
        <w:rPr>
          <w:color w:val="000000"/>
        </w:rPr>
        <w:t xml:space="preserve"> содействи</w:t>
      </w:r>
      <w:r w:rsidR="00FC5EE0">
        <w:rPr>
          <w:color w:val="000000"/>
        </w:rPr>
        <w:t>е</w:t>
      </w:r>
      <w:r w:rsidR="00A2745E" w:rsidRPr="008942A6">
        <w:rPr>
          <w:color w:val="000000"/>
        </w:rPr>
        <w:t xml:space="preserve"> организациям почтовой связи в размещении на территории городского округа объектов почтовой связи</w:t>
      </w:r>
      <w:r w:rsidR="00A2745E" w:rsidRPr="00670217">
        <w:rPr>
          <w:bCs/>
          <w:color w:val="000000"/>
        </w:rPr>
        <w:t xml:space="preserve"> </w:t>
      </w:r>
      <w:r w:rsidR="00670217" w:rsidRPr="00670217">
        <w:rPr>
          <w:bCs/>
          <w:color w:val="000000"/>
        </w:rPr>
        <w:t>путем</w:t>
      </w:r>
      <w:r w:rsidR="00955035">
        <w:rPr>
          <w:bCs/>
          <w:color w:val="000000"/>
        </w:rPr>
        <w:t>:</w:t>
      </w:r>
    </w:p>
    <w:p w:rsidR="00C04F9A" w:rsidRPr="00FD6A3F" w:rsidRDefault="00C04F9A" w:rsidP="00065BF3">
      <w:pPr>
        <w:ind w:firstLine="284"/>
        <w:rPr>
          <w:i/>
          <w:sz w:val="20"/>
          <w:szCs w:val="20"/>
        </w:rPr>
      </w:pPr>
      <w:r w:rsidRPr="00991E80">
        <w:rPr>
          <w:i/>
          <w:sz w:val="20"/>
          <w:szCs w:val="20"/>
        </w:rPr>
        <w:t>Решением от 28.04.2014 № 215-нд (23.04.2014 № 457-р) в абзац второй пункта 1 внесено изменение</w:t>
      </w:r>
    </w:p>
    <w:p w:rsidR="00670217" w:rsidRPr="00B53DB3" w:rsidRDefault="00670217" w:rsidP="0067021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B53DB3">
        <w:rPr>
          <w:rFonts w:eastAsia="Calibri"/>
          <w:lang w:eastAsia="en-US"/>
        </w:rPr>
        <w:t xml:space="preserve">- обеспечения равного доступа </w:t>
      </w:r>
      <w:r w:rsidR="0036303F" w:rsidRPr="00B53DB3">
        <w:rPr>
          <w:rFonts w:eastAsia="Calibri"/>
          <w:lang w:eastAsia="en-US"/>
        </w:rPr>
        <w:t>организациям</w:t>
      </w:r>
      <w:r w:rsidRPr="00B53DB3">
        <w:rPr>
          <w:rFonts w:eastAsia="Calibri"/>
          <w:lang w:eastAsia="en-US"/>
        </w:rPr>
        <w:t xml:space="preserve"> связи к строительству (размещению) и эксплуатации средств связи в пределах инженерных объектов, находящихся в муниципальной собственности;</w:t>
      </w:r>
    </w:p>
    <w:p w:rsidR="00670217" w:rsidRPr="00670217" w:rsidRDefault="0091727D" w:rsidP="00670217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lang w:eastAsia="en-US"/>
        </w:rPr>
        <w:t xml:space="preserve">- </w:t>
      </w:r>
      <w:r w:rsidR="006F41D0">
        <w:rPr>
          <w:rFonts w:eastAsia="Calibri"/>
          <w:lang w:eastAsia="en-US"/>
        </w:rPr>
        <w:t xml:space="preserve">планирования </w:t>
      </w:r>
      <w:r w:rsidR="00670217" w:rsidRPr="00670217">
        <w:t>в соответствии с государственными градостроительными нормативами и правилами проектирования и строительства зданий, а также помещений для размещения объектов почтовой связи при планировании развития городского округа, проектировании, строительстве и реконструкции кварталов, микрорайонов, других элементов планировочной структуры, а также жилых домов;</w:t>
      </w:r>
    </w:p>
    <w:p w:rsidR="00670217" w:rsidRDefault="00670217" w:rsidP="0067021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70217">
        <w:t xml:space="preserve">- определения состава </w:t>
      </w:r>
      <w:r w:rsidRPr="00670217">
        <w:rPr>
          <w:rFonts w:eastAsia="Calibri"/>
          <w:lang w:eastAsia="en-US"/>
        </w:rPr>
        <w:t xml:space="preserve">и структуры объектов связи - сооружений связи, в том числе линейно-кабельных сооружений, отдельных помещений для размещения средств связи, а также </w:t>
      </w:r>
      <w:r w:rsidRPr="00B53DB3">
        <w:rPr>
          <w:rFonts w:eastAsia="Calibri"/>
          <w:lang w:eastAsia="en-US"/>
        </w:rPr>
        <w:t>необходимы</w:t>
      </w:r>
      <w:r w:rsidR="00364B5F">
        <w:rPr>
          <w:rFonts w:eastAsia="Calibri"/>
          <w:lang w:eastAsia="en-US"/>
        </w:rPr>
        <w:t>х</w:t>
      </w:r>
      <w:r w:rsidRPr="00B53DB3">
        <w:rPr>
          <w:rFonts w:eastAsia="Calibri"/>
          <w:lang w:eastAsia="en-US"/>
        </w:rPr>
        <w:t xml:space="preserve"> мощност</w:t>
      </w:r>
      <w:r w:rsidR="00364B5F">
        <w:rPr>
          <w:rFonts w:eastAsia="Calibri"/>
          <w:lang w:eastAsia="en-US"/>
        </w:rPr>
        <w:t>ей</w:t>
      </w:r>
      <w:r w:rsidRPr="00670217">
        <w:rPr>
          <w:rFonts w:eastAsia="Calibri"/>
          <w:lang w:eastAsia="en-US"/>
        </w:rPr>
        <w:t xml:space="preserve"> в инженерных инфраструктурах для обеспечения функционирования средств связи при градостроительном планировании развития территории горо</w:t>
      </w:r>
      <w:r w:rsidR="00A2745E">
        <w:rPr>
          <w:rFonts w:eastAsia="Calibri"/>
          <w:lang w:eastAsia="en-US"/>
        </w:rPr>
        <w:t>дского округа и его застройке;</w:t>
      </w:r>
    </w:p>
    <w:p w:rsidR="00670217" w:rsidRPr="008942A6" w:rsidRDefault="00A2745E" w:rsidP="00A2745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8942A6">
        <w:rPr>
          <w:rFonts w:eastAsia="Calibri"/>
          <w:color w:val="000000"/>
          <w:lang w:eastAsia="en-US"/>
        </w:rPr>
        <w:t xml:space="preserve">- </w:t>
      </w:r>
      <w:r w:rsidRPr="008942A6">
        <w:rPr>
          <w:color w:val="000000"/>
        </w:rPr>
        <w:t>рассмотрения предложений организаций связи, в том числе почтовой,</w:t>
      </w:r>
      <w:r w:rsidR="006F41D0">
        <w:rPr>
          <w:color w:val="000000"/>
        </w:rPr>
        <w:t xml:space="preserve"> </w:t>
      </w:r>
      <w:r w:rsidRPr="008942A6">
        <w:rPr>
          <w:color w:val="000000"/>
        </w:rPr>
        <w:t xml:space="preserve">о выделении нежилых помещений или строительстве зданий для размещения </w:t>
      </w:r>
      <w:r w:rsidRPr="008942A6">
        <w:rPr>
          <w:color w:val="000000"/>
        </w:rPr>
        <w:lastRenderedPageBreak/>
        <w:t>отделений почтовой связи и других объектов связи</w:t>
      </w:r>
      <w:r w:rsidRPr="008942A6">
        <w:rPr>
          <w:rFonts w:eastAsia="Calibri"/>
          <w:color w:val="000000"/>
          <w:lang w:eastAsia="en-US"/>
        </w:rPr>
        <w:t xml:space="preserve"> в рамках предоставления муниципальных услуг</w:t>
      </w:r>
      <w:r w:rsidRPr="008942A6">
        <w:rPr>
          <w:color w:val="000000"/>
        </w:rPr>
        <w:t>;</w:t>
      </w:r>
    </w:p>
    <w:p w:rsidR="00670217" w:rsidRPr="00A034CF" w:rsidRDefault="00A2745E" w:rsidP="00A034CF">
      <w:pPr>
        <w:spacing w:after="200"/>
        <w:ind w:firstLine="720"/>
        <w:contextualSpacing/>
        <w:jc w:val="both"/>
        <w:rPr>
          <w:rFonts w:eastAsia="Calibri"/>
          <w:lang w:eastAsia="en-US"/>
        </w:rPr>
      </w:pPr>
      <w:r>
        <w:t>2</w:t>
      </w:r>
      <w:r w:rsidR="00670217" w:rsidRPr="00670217">
        <w:t>) способствует созданию и поддержанию устойчивой работы местн</w:t>
      </w:r>
      <w:r>
        <w:t>ых почтовых маршрутов, оказывает</w:t>
      </w:r>
      <w:r w:rsidR="00670217" w:rsidRPr="00670217">
        <w:t xml:space="preserve"> содействие операторам почтовой связи в доставке почтовых отправлений в труднодоступные </w:t>
      </w:r>
      <w:r>
        <w:t>территории городского округа</w:t>
      </w:r>
      <w:r w:rsidR="00670217" w:rsidRPr="00670217">
        <w:t xml:space="preserve"> в установленные контрольные сроки</w:t>
      </w:r>
      <w:r w:rsidR="00A034CF">
        <w:rPr>
          <w:rFonts w:eastAsia="Calibri"/>
          <w:lang w:eastAsia="en-US"/>
        </w:rPr>
        <w:t xml:space="preserve"> путем выделения дополнительного </w:t>
      </w:r>
      <w:r w:rsidR="00670217" w:rsidRPr="00670217">
        <w:rPr>
          <w:rFonts w:eastAsia="Calibri"/>
          <w:lang w:eastAsia="en-US"/>
        </w:rPr>
        <w:t xml:space="preserve">транспорта для доставки почтовых отправлений в труднодоступные </w:t>
      </w:r>
      <w:r w:rsidR="00A034CF">
        <w:t>территории городского округа в период неблагоприятных погодных условий</w:t>
      </w:r>
      <w:r w:rsidR="00670217" w:rsidRPr="00670217">
        <w:t>;</w:t>
      </w:r>
    </w:p>
    <w:p w:rsidR="00670217" w:rsidRPr="008942A6" w:rsidRDefault="00A2745E" w:rsidP="0067021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942A6">
        <w:rPr>
          <w:color w:val="000000"/>
        </w:rPr>
        <w:t>3</w:t>
      </w:r>
      <w:r w:rsidR="00670217" w:rsidRPr="008942A6">
        <w:rPr>
          <w:color w:val="000000"/>
        </w:rPr>
        <w:t>) оказывает содействие организациям почтовой связи в размещении почтовых ящиков на территории городского округа, контролиру</w:t>
      </w:r>
      <w:r w:rsidR="0097351D">
        <w:rPr>
          <w:color w:val="000000"/>
        </w:rPr>
        <w:t>е</w:t>
      </w:r>
      <w:r w:rsidR="00670217" w:rsidRPr="008942A6">
        <w:rPr>
          <w:color w:val="000000"/>
        </w:rPr>
        <w:t>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 путем:</w:t>
      </w:r>
    </w:p>
    <w:p w:rsidR="00A034CF" w:rsidRDefault="00670217" w:rsidP="0067021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942A6">
        <w:rPr>
          <w:color w:val="000000"/>
        </w:rPr>
        <w:t xml:space="preserve">- </w:t>
      </w:r>
      <w:r w:rsidR="00A034CF" w:rsidRPr="008942A6">
        <w:rPr>
          <w:color w:val="000000"/>
        </w:rPr>
        <w:t xml:space="preserve">подготовки предложений </w:t>
      </w:r>
      <w:r w:rsidR="0097351D">
        <w:rPr>
          <w:color w:val="000000"/>
        </w:rPr>
        <w:t>о</w:t>
      </w:r>
      <w:r w:rsidR="00A034CF" w:rsidRPr="008942A6">
        <w:rPr>
          <w:color w:val="000000"/>
        </w:rPr>
        <w:t xml:space="preserve"> размещении </w:t>
      </w:r>
      <w:r w:rsidR="00A034CF" w:rsidRPr="00670217">
        <w:rPr>
          <w:rFonts w:eastAsia="Calibri"/>
          <w:lang w:eastAsia="en-US"/>
        </w:rPr>
        <w:t>почтовых ящиков на территории  городского округа в общедоступных местах</w:t>
      </w:r>
      <w:r w:rsidR="00A034CF">
        <w:rPr>
          <w:rFonts w:eastAsia="Calibri"/>
          <w:lang w:eastAsia="en-US"/>
        </w:rPr>
        <w:t>;</w:t>
      </w:r>
    </w:p>
    <w:p w:rsidR="00670217" w:rsidRPr="008942A6" w:rsidRDefault="006E7343" w:rsidP="0067021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eastAsia="Calibri"/>
          <w:lang w:eastAsia="en-US"/>
        </w:rPr>
        <w:t xml:space="preserve">- </w:t>
      </w:r>
      <w:r w:rsidR="00A034CF">
        <w:rPr>
          <w:rFonts w:eastAsia="Calibri"/>
          <w:lang w:eastAsia="en-US"/>
        </w:rPr>
        <w:t xml:space="preserve">проведения разъяснительной работы с </w:t>
      </w:r>
      <w:r w:rsidR="00A034CF" w:rsidRPr="00A034CF">
        <w:rPr>
          <w:color w:val="000000"/>
        </w:rPr>
        <w:t>организациями, эксплуатирующими жилые дома</w:t>
      </w:r>
      <w:r>
        <w:rPr>
          <w:color w:val="000000"/>
        </w:rPr>
        <w:t>,</w:t>
      </w:r>
      <w:r w:rsidR="00A034CF">
        <w:rPr>
          <w:rFonts w:eastAsia="Calibri"/>
          <w:lang w:eastAsia="en-US"/>
        </w:rPr>
        <w:t xml:space="preserve"> о </w:t>
      </w:r>
      <w:r w:rsidR="00A034CF">
        <w:rPr>
          <w:color w:val="000000"/>
        </w:rPr>
        <w:t>сохранности и поддержании</w:t>
      </w:r>
      <w:r w:rsidR="00A034CF" w:rsidRPr="00A034CF">
        <w:rPr>
          <w:color w:val="000000"/>
        </w:rPr>
        <w:t xml:space="preserve"> в исправном состоянии абонентских почтовых шкафов и почтовых абонентских ящиков</w:t>
      </w:r>
      <w:r w:rsidR="00A034CF">
        <w:rPr>
          <w:color w:val="000000"/>
        </w:rPr>
        <w:t>;</w:t>
      </w:r>
    </w:p>
    <w:p w:rsidR="00670217" w:rsidRPr="006E7343" w:rsidRDefault="00A2745E" w:rsidP="006E7343">
      <w:pPr>
        <w:ind w:firstLine="720"/>
        <w:jc w:val="both"/>
      </w:pPr>
      <w:r>
        <w:t>4</w:t>
      </w:r>
      <w:r w:rsidR="00670217" w:rsidRPr="00670217">
        <w:t xml:space="preserve">) оказывает содействие организациям почтовой связи в ликвидации последствий чрезвычайных ситуаций и стихийных бедствий путем </w:t>
      </w:r>
      <w:r w:rsidR="00670217" w:rsidRPr="00670217">
        <w:rPr>
          <w:rFonts w:eastAsia="Calibri"/>
          <w:lang w:eastAsia="en-US"/>
        </w:rPr>
        <w:t>выделения технических средств и служб для ликвидации последствий чрезвычайных ситуаций и стихийных бедствий</w:t>
      </w:r>
      <w:r w:rsidR="00A034CF">
        <w:rPr>
          <w:rFonts w:eastAsia="Calibri"/>
          <w:lang w:eastAsia="en-US"/>
        </w:rPr>
        <w:t xml:space="preserve"> в соответствии с решением </w:t>
      </w:r>
      <w:r w:rsidR="006E7343">
        <w:t>К</w:t>
      </w:r>
      <w:r w:rsidR="006E7343" w:rsidRPr="006E7343">
        <w:t>омиссии по предупреждению и ликвидации чрезвычайных ситуаций и обеспечению пожарной безопасности администрации Петропавловск-Камчатского городского округа</w:t>
      </w:r>
      <w:r w:rsidR="00670217" w:rsidRPr="00670217">
        <w:rPr>
          <w:rFonts w:eastAsia="Calibri"/>
          <w:lang w:eastAsia="en-US"/>
        </w:rPr>
        <w:t>;</w:t>
      </w:r>
    </w:p>
    <w:p w:rsidR="00670217" w:rsidRPr="00670217" w:rsidRDefault="00A2745E" w:rsidP="0067021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670217" w:rsidRPr="00670217">
        <w:rPr>
          <w:rFonts w:eastAsia="Calibri"/>
          <w:lang w:eastAsia="en-US"/>
        </w:rPr>
        <w:t xml:space="preserve">) </w:t>
      </w:r>
      <w:r w:rsidR="00670217" w:rsidRPr="00670217">
        <w:t>способствует удовлетворению потребностей населения в услугах почтовой связи общего пользования, содействует операторам почтовой связи в расширении видов и повышении качества оказываемых услуг почтовой с</w:t>
      </w:r>
      <w:r w:rsidR="00EF251A">
        <w:t>вязи</w:t>
      </w:r>
      <w:r w:rsidR="00670217" w:rsidRPr="00670217">
        <w:t xml:space="preserve"> путем внесения в органы государственной власти Камчатского края предложений о развитии сети почтовой связи на территории городского округа</w:t>
      </w:r>
      <w:r w:rsidR="00670217">
        <w:t>.</w:t>
      </w:r>
    </w:p>
    <w:p w:rsidR="00955BF4" w:rsidRDefault="00955BF4" w:rsidP="00A034CF">
      <w:pPr>
        <w:jc w:val="both"/>
      </w:pPr>
    </w:p>
    <w:p w:rsidR="003F1998" w:rsidRDefault="00E77252" w:rsidP="003F19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2FF5">
        <w:rPr>
          <w:b/>
        </w:rPr>
        <w:t xml:space="preserve">Статья </w:t>
      </w:r>
      <w:r w:rsidR="00D442E6">
        <w:rPr>
          <w:b/>
        </w:rPr>
        <w:t>3</w:t>
      </w:r>
      <w:r w:rsidRPr="00972FF5">
        <w:rPr>
          <w:b/>
        </w:rPr>
        <w:t xml:space="preserve">. </w:t>
      </w:r>
      <w:r w:rsidRPr="009D612F">
        <w:rPr>
          <w:b/>
        </w:rPr>
        <w:t xml:space="preserve">Порядок создания условий для обеспечения жителей городского округа услугами </w:t>
      </w:r>
      <w:r w:rsidRPr="00E77252">
        <w:rPr>
          <w:b/>
        </w:rPr>
        <w:t>общественного питания, торговли и бытового обслуживания</w:t>
      </w:r>
    </w:p>
    <w:p w:rsidR="003F1998" w:rsidRDefault="003F1998" w:rsidP="003F199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В целях создания </w:t>
      </w:r>
      <w:r w:rsidRPr="00454DDE">
        <w:t xml:space="preserve">условий для обеспечения жителей </w:t>
      </w:r>
      <w:r>
        <w:t xml:space="preserve">городского округа </w:t>
      </w:r>
      <w:r w:rsidRPr="00454DDE">
        <w:t xml:space="preserve">услугами торговли, общественного питания и бытового обслуживания </w:t>
      </w:r>
      <w:r>
        <w:t xml:space="preserve">администрация </w:t>
      </w:r>
      <w:r w:rsidR="00055516">
        <w:rPr>
          <w:bCs/>
        </w:rPr>
        <w:t xml:space="preserve">городского округа </w:t>
      </w:r>
      <w:r w:rsidR="00EF251A">
        <w:rPr>
          <w:bCs/>
        </w:rPr>
        <w:t xml:space="preserve">в лице ее органов </w:t>
      </w:r>
      <w:r w:rsidR="00055516">
        <w:rPr>
          <w:bCs/>
        </w:rPr>
        <w:t>осуществляет</w:t>
      </w:r>
      <w:r>
        <w:rPr>
          <w:bCs/>
        </w:rPr>
        <w:t xml:space="preserve"> следующие меры:</w:t>
      </w:r>
    </w:p>
    <w:p w:rsidR="00C17732" w:rsidRPr="00621E8A" w:rsidRDefault="00C17732" w:rsidP="00C17732">
      <w:pPr>
        <w:ind w:firstLine="284"/>
        <w:rPr>
          <w:i/>
          <w:sz w:val="20"/>
          <w:szCs w:val="20"/>
        </w:rPr>
      </w:pPr>
      <w:r w:rsidRPr="00EB114F">
        <w:rPr>
          <w:i/>
          <w:sz w:val="20"/>
          <w:szCs w:val="20"/>
        </w:rPr>
        <w:t>Решением от 28.12.2017 № 26-нд (28.12.2017 № 86-р) пункт 1 изложен в новой редакции</w:t>
      </w:r>
    </w:p>
    <w:p w:rsidR="00CE0224" w:rsidRDefault="00C17732" w:rsidP="003F199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A32DA">
        <w:t>1) предусматривает строительство и размещение объектов общественного питания, торгового назначения и бытового обслуживания в проектах документов территориального планирования, правил землепользования и застройки городского</w:t>
      </w:r>
      <w:r w:rsidRPr="00DB5896">
        <w:t xml:space="preserve"> округа</w:t>
      </w:r>
      <w:r>
        <w:t>;</w:t>
      </w:r>
      <w:r w:rsidR="00CE0224">
        <w:rPr>
          <w:bCs/>
        </w:rPr>
        <w:t xml:space="preserve"> </w:t>
      </w:r>
    </w:p>
    <w:p w:rsidR="00C04F9A" w:rsidRPr="00FD6A3F" w:rsidRDefault="00C04F9A" w:rsidP="00065BF3">
      <w:pPr>
        <w:ind w:firstLine="284"/>
        <w:rPr>
          <w:i/>
          <w:sz w:val="20"/>
          <w:szCs w:val="20"/>
        </w:rPr>
      </w:pPr>
      <w:r w:rsidRPr="00991E80">
        <w:rPr>
          <w:i/>
          <w:sz w:val="20"/>
          <w:szCs w:val="20"/>
        </w:rPr>
        <w:t>Решением от 28.04.2014 № 215-нд (23.04.2014 № 457-р) в пункт 2 внесено изменение</w:t>
      </w:r>
    </w:p>
    <w:p w:rsidR="00A034CF" w:rsidRPr="00C12F2F" w:rsidRDefault="00EF251A" w:rsidP="00C12F2F">
      <w:pPr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EA4966">
        <w:t>разрабатывает и утверждает</w:t>
      </w:r>
      <w:r>
        <w:t xml:space="preserve"> схему</w:t>
      </w:r>
      <w:r w:rsidR="00CE0224">
        <w:t xml:space="preserve"> размещения нестационарных торговых объектов;</w:t>
      </w:r>
    </w:p>
    <w:p w:rsidR="00C17732" w:rsidRPr="00621E8A" w:rsidRDefault="00C17732" w:rsidP="00C17732">
      <w:pPr>
        <w:ind w:firstLine="284"/>
        <w:rPr>
          <w:i/>
          <w:sz w:val="20"/>
          <w:szCs w:val="20"/>
        </w:rPr>
      </w:pPr>
      <w:r w:rsidRPr="00EB114F">
        <w:rPr>
          <w:i/>
          <w:sz w:val="20"/>
          <w:szCs w:val="20"/>
        </w:rPr>
        <w:t>Решением от 28.12.2017 № 26-нд (28.12.2017 № 86-р) пункт 3 изложен в новой редакции</w:t>
      </w:r>
    </w:p>
    <w:p w:rsidR="00074E79" w:rsidRDefault="00C17732" w:rsidP="00074E79">
      <w:pPr>
        <w:autoSpaceDE w:val="0"/>
        <w:autoSpaceDN w:val="0"/>
        <w:adjustRightInd w:val="0"/>
        <w:ind w:firstLine="708"/>
        <w:jc w:val="both"/>
      </w:pPr>
      <w:r w:rsidRPr="00DB5896">
        <w:t>3) проводит анализ финансовых, экономических, социальных и иных показателей</w:t>
      </w:r>
      <w:r w:rsidRPr="00C17732">
        <w:rPr>
          <w:sz w:val="20"/>
          <w:szCs w:val="20"/>
        </w:rPr>
        <w:t xml:space="preserve"> </w:t>
      </w:r>
      <w:r w:rsidRPr="00DB5896">
        <w:t>состояния</w:t>
      </w:r>
      <w:r w:rsidRPr="00C17732">
        <w:rPr>
          <w:sz w:val="20"/>
          <w:szCs w:val="20"/>
        </w:rPr>
        <w:t xml:space="preserve"> </w:t>
      </w:r>
      <w:r w:rsidRPr="00E70645">
        <w:t>общественного питания</w:t>
      </w:r>
      <w:r w:rsidRPr="00DB5896">
        <w:t xml:space="preserve">, торговли и </w:t>
      </w:r>
      <w:r w:rsidRPr="00E70645">
        <w:t>бытового обслуживания</w:t>
      </w:r>
      <w:r w:rsidRPr="00DB5896">
        <w:t xml:space="preserve"> на территории городского округа и анализ эффективности применения мер по </w:t>
      </w:r>
      <w:r w:rsidRPr="00DB5896">
        <w:lastRenderedPageBreak/>
        <w:t xml:space="preserve">развитию общественного питания, </w:t>
      </w:r>
      <w:r w:rsidRPr="006A32DA">
        <w:t>торговли и бытового</w:t>
      </w:r>
      <w:r w:rsidRPr="00DB5896">
        <w:t xml:space="preserve"> обслуживания на территории городского округа</w:t>
      </w:r>
      <w:r>
        <w:t>;</w:t>
      </w:r>
      <w:r w:rsidR="00790A40">
        <w:t xml:space="preserve"> </w:t>
      </w:r>
    </w:p>
    <w:p w:rsidR="001F2E3D" w:rsidRDefault="00C12F2F" w:rsidP="001F2E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F2E3D">
        <w:rPr>
          <w:color w:val="000000"/>
        </w:rPr>
        <w:t xml:space="preserve">) </w:t>
      </w:r>
      <w:r w:rsidR="00055516">
        <w:rPr>
          <w:color w:val="000000"/>
        </w:rPr>
        <w:t xml:space="preserve">рассматривает заявления </w:t>
      </w:r>
      <w:r w:rsidR="001F2E3D" w:rsidRPr="005B6D43">
        <w:rPr>
          <w:color w:val="000000"/>
        </w:rPr>
        <w:t>на право организации розничных рынков на территории городского округа и необх</w:t>
      </w:r>
      <w:r w:rsidR="00055516">
        <w:rPr>
          <w:color w:val="000000"/>
        </w:rPr>
        <w:t>одимые документы</w:t>
      </w:r>
      <w:r w:rsidR="00871F59">
        <w:rPr>
          <w:color w:val="000000"/>
        </w:rPr>
        <w:t>,</w:t>
      </w:r>
      <w:r w:rsidR="00055516">
        <w:rPr>
          <w:color w:val="000000"/>
        </w:rPr>
        <w:t xml:space="preserve"> выдает разрешения</w:t>
      </w:r>
      <w:r w:rsidR="001F2E3D" w:rsidRPr="005B6D43">
        <w:rPr>
          <w:color w:val="000000"/>
        </w:rPr>
        <w:t xml:space="preserve"> на право организации розничных рынков на территории городского округа;</w:t>
      </w:r>
    </w:p>
    <w:p w:rsidR="00EA11B7" w:rsidRPr="00861D3E" w:rsidRDefault="00C12F2F" w:rsidP="00861D3E">
      <w:pPr>
        <w:ind w:firstLine="720"/>
        <w:jc w:val="both"/>
      </w:pPr>
      <w:r>
        <w:t>5</w:t>
      </w:r>
      <w:r w:rsidR="00055516">
        <w:t>) определяет количество</w:t>
      </w:r>
      <w:r w:rsidR="00EA11B7" w:rsidRPr="00EA11B7">
        <w:t xml:space="preserve"> торговых мест на универсальном рынке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</w:t>
      </w:r>
      <w:r w:rsidR="00055516">
        <w:t>м, животноводством</w:t>
      </w:r>
      <w:r w:rsidR="00EF251A">
        <w:t>,</w:t>
      </w:r>
      <w:r w:rsidR="00055516">
        <w:t xml:space="preserve"> и определяет количество</w:t>
      </w:r>
      <w:r w:rsidR="00EA11B7" w:rsidRPr="00EA11B7">
        <w:t xml:space="preserve"> торговых мест на сельскохозяйственных рынках для осуществления деятельности по продаже товаров товаропроизводителями;</w:t>
      </w:r>
    </w:p>
    <w:p w:rsidR="001F2E3D" w:rsidRPr="005B6D43" w:rsidRDefault="00C12F2F" w:rsidP="001F2E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1F2E3D">
        <w:rPr>
          <w:color w:val="000000"/>
        </w:rPr>
        <w:t xml:space="preserve">) </w:t>
      </w:r>
      <w:r w:rsidR="00055516">
        <w:rPr>
          <w:color w:val="000000"/>
        </w:rPr>
        <w:t>осуществляет деятельность</w:t>
      </w:r>
      <w:r w:rsidR="001F2E3D" w:rsidRPr="005B6D43">
        <w:rPr>
          <w:color w:val="000000"/>
        </w:rPr>
        <w:t xml:space="preserve"> по организации ярмарок, проводимых на территории городского округа</w:t>
      </w:r>
      <w:r w:rsidR="00871F59">
        <w:rPr>
          <w:color w:val="000000"/>
        </w:rPr>
        <w:t>,</w:t>
      </w:r>
      <w:r w:rsidR="001F2E3D" w:rsidRPr="005B6D43">
        <w:rPr>
          <w:color w:val="000000"/>
        </w:rPr>
        <w:t xml:space="preserve"> в порядке, установленном нормативным правовым актом Камчатского края;</w:t>
      </w:r>
    </w:p>
    <w:p w:rsidR="00EA11B7" w:rsidRPr="00EA11B7" w:rsidRDefault="00C12F2F" w:rsidP="00EA11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1F2E3D">
        <w:rPr>
          <w:color w:val="000000"/>
        </w:rPr>
        <w:t xml:space="preserve">) </w:t>
      </w:r>
      <w:r w:rsidR="00055516">
        <w:rPr>
          <w:color w:val="000000"/>
        </w:rPr>
        <w:t>содействует</w:t>
      </w:r>
      <w:r>
        <w:rPr>
          <w:color w:val="000000"/>
        </w:rPr>
        <w:t xml:space="preserve"> в организации обеспечения жителей городского округа услугами общественного питания и торговли при проведении праздничных, общественно-политических, культурно-массовых и спортивных мероприятий, имеющих временных характер</w:t>
      </w:r>
      <w:r w:rsidR="001F2E3D" w:rsidRPr="005B6D43">
        <w:rPr>
          <w:color w:val="000000"/>
        </w:rPr>
        <w:t>;</w:t>
      </w:r>
    </w:p>
    <w:p w:rsidR="00EA11B7" w:rsidRPr="00BD01A2" w:rsidRDefault="00C12F2F" w:rsidP="008B3D59">
      <w:pPr>
        <w:ind w:firstLine="708"/>
        <w:jc w:val="both"/>
      </w:pPr>
      <w:r w:rsidRPr="00BD01A2">
        <w:t>8</w:t>
      </w:r>
      <w:r w:rsidR="00055516" w:rsidRPr="00BD01A2">
        <w:t>) предоставляет</w:t>
      </w:r>
      <w:r w:rsidR="00EA11B7" w:rsidRPr="00BD01A2">
        <w:t xml:space="preserve"> в соответствии с законодательством Российской</w:t>
      </w:r>
      <w:r w:rsidR="00055516" w:rsidRPr="00BD01A2">
        <w:t xml:space="preserve"> Федерации земельные участки</w:t>
      </w:r>
      <w:r w:rsidR="00EA11B7" w:rsidRPr="00BD01A2">
        <w:t xml:space="preserve"> под объекты общественного питания, торговли, бытового обслуживания</w:t>
      </w:r>
      <w:r w:rsidRPr="00BD01A2">
        <w:rPr>
          <w:rFonts w:eastAsia="Calibri"/>
          <w:lang w:eastAsia="en-US"/>
        </w:rPr>
        <w:t xml:space="preserve"> в рамках предоставления муниципальных услуг</w:t>
      </w:r>
      <w:r w:rsidR="00EA11B7" w:rsidRPr="00BD01A2">
        <w:t>;</w:t>
      </w:r>
    </w:p>
    <w:p w:rsidR="00EA11B7" w:rsidRPr="00BD01A2" w:rsidRDefault="00C12F2F" w:rsidP="00790A40">
      <w:pPr>
        <w:ind w:firstLine="720"/>
        <w:jc w:val="both"/>
      </w:pPr>
      <w:r w:rsidRPr="00BD01A2">
        <w:t>9</w:t>
      </w:r>
      <w:r w:rsidR="00055516" w:rsidRPr="00BD01A2">
        <w:t>) выдает</w:t>
      </w:r>
      <w:r w:rsidR="00EA11B7" w:rsidRPr="00BD01A2">
        <w:t xml:space="preserve"> в установленном зако</w:t>
      </w:r>
      <w:r w:rsidR="00055516" w:rsidRPr="00BD01A2">
        <w:t>нодательством порядке разрешения</w:t>
      </w:r>
      <w:r w:rsidR="00EA11B7" w:rsidRPr="00BD01A2">
        <w:t xml:space="preserve"> на строительство и реконструкцию объектов общественного питания, торговли, бы</w:t>
      </w:r>
      <w:r w:rsidR="00055516" w:rsidRPr="00BD01A2">
        <w:t>тового обслуживания и разрешения</w:t>
      </w:r>
      <w:r w:rsidR="00EA11B7" w:rsidRPr="00BD01A2">
        <w:t xml:space="preserve"> на ввод их в эксплуатацию;</w:t>
      </w:r>
    </w:p>
    <w:p w:rsidR="00EA11B7" w:rsidRPr="00ED49B2" w:rsidRDefault="00C12F2F" w:rsidP="00EA11B7">
      <w:pPr>
        <w:ind w:firstLine="720"/>
        <w:jc w:val="both"/>
      </w:pPr>
      <w:r w:rsidRPr="00ED49B2">
        <w:t>10</w:t>
      </w:r>
      <w:r w:rsidR="00055516" w:rsidRPr="00ED49B2">
        <w:t xml:space="preserve">) </w:t>
      </w:r>
      <w:r w:rsidR="00101C87" w:rsidRPr="00ED49B2">
        <w:t xml:space="preserve">принимает решения об определении </w:t>
      </w:r>
      <w:r w:rsidR="00ED49B2" w:rsidRPr="00ED49B2">
        <w:t>границ</w:t>
      </w:r>
      <w:r w:rsidR="00EA11B7" w:rsidRPr="00ED49B2">
        <w:t xml:space="preserve"> прилегающих </w:t>
      </w:r>
      <w:r w:rsidR="00ED49B2" w:rsidRPr="00ED49B2">
        <w:t>к некоторым организациям и объектам территорий</w:t>
      </w:r>
      <w:r w:rsidR="00EA11B7" w:rsidRPr="00ED49B2">
        <w:t xml:space="preserve">, на которых не допускается розничная </w:t>
      </w:r>
      <w:r w:rsidR="00ED49B2" w:rsidRPr="00ED49B2">
        <w:t>продажа алкогольной продукции, а также определяет минимальные значения расстояний от объектов некоторых организаций и объектов территорий, на которых не допускается розничная продажа алкогольной продукции</w:t>
      </w:r>
      <w:r w:rsidR="00193C99">
        <w:t>, до границ прилегающих территорий</w:t>
      </w:r>
      <w:r w:rsidR="00ED49B2" w:rsidRPr="00ED49B2">
        <w:t>;</w:t>
      </w:r>
    </w:p>
    <w:p w:rsidR="00C17732" w:rsidRPr="00621E8A" w:rsidRDefault="00C17732" w:rsidP="00C17732">
      <w:pPr>
        <w:ind w:firstLine="284"/>
        <w:rPr>
          <w:i/>
          <w:sz w:val="20"/>
          <w:szCs w:val="20"/>
        </w:rPr>
      </w:pPr>
      <w:r w:rsidRPr="00EB114F">
        <w:rPr>
          <w:i/>
          <w:sz w:val="20"/>
          <w:szCs w:val="20"/>
        </w:rPr>
        <w:t>Решением от 28.12.2017 № 26-нд (28.12.2017 № 86-р) пункт 11 изложен в новой редакции</w:t>
      </w:r>
    </w:p>
    <w:p w:rsidR="002602AF" w:rsidRDefault="00C17732" w:rsidP="002602AF">
      <w:pPr>
        <w:ind w:firstLine="720"/>
        <w:jc w:val="both"/>
        <w:outlineLvl w:val="0"/>
      </w:pPr>
      <w:r w:rsidRPr="00DB5896">
        <w:t xml:space="preserve">11) устанавливает режим работы муниципальных организаций </w:t>
      </w:r>
      <w:r w:rsidRPr="00E70645">
        <w:t>общественного питания</w:t>
      </w:r>
      <w:r w:rsidRPr="00DB5896">
        <w:t>, торговли и бытового обслуживания</w:t>
      </w:r>
      <w:r>
        <w:t>;</w:t>
      </w:r>
    </w:p>
    <w:p w:rsidR="00C17732" w:rsidRDefault="00C17732" w:rsidP="00C17732">
      <w:pPr>
        <w:autoSpaceDE w:val="0"/>
        <w:autoSpaceDN w:val="0"/>
        <w:adjustRightInd w:val="0"/>
        <w:ind w:firstLine="312"/>
        <w:jc w:val="both"/>
        <w:rPr>
          <w:bCs/>
        </w:rPr>
      </w:pPr>
      <w:r w:rsidRPr="00EB114F">
        <w:rPr>
          <w:i/>
          <w:sz w:val="20"/>
          <w:szCs w:val="20"/>
        </w:rPr>
        <w:t>Решением от 28.12.2017 № 26-нд (28.12.2017 № 86-р) пункт 12 изложен в новой редакции</w:t>
      </w:r>
    </w:p>
    <w:p w:rsidR="00CE0224" w:rsidRDefault="00C17732" w:rsidP="00CE022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A32DA">
        <w:rPr>
          <w:bCs/>
        </w:rPr>
        <w:t>12) содействует организациям, осуществляющих деятельность в сферах общественного питания, торговли и бытового обслуживания, в проведении конкурсов профессионального мастерства, семинаров, совещаний, курсов повышения квалификации для работников указанных сфер деятельности в рамках исполнения мероприятий по поддержке субъектов малого и среднего предпринимательства;</w:t>
      </w:r>
    </w:p>
    <w:p w:rsidR="00C17732" w:rsidRDefault="00C17732" w:rsidP="00C17732">
      <w:pPr>
        <w:autoSpaceDE w:val="0"/>
        <w:autoSpaceDN w:val="0"/>
        <w:adjustRightInd w:val="0"/>
        <w:ind w:firstLine="312"/>
        <w:jc w:val="both"/>
        <w:rPr>
          <w:bCs/>
        </w:rPr>
      </w:pPr>
      <w:r w:rsidRPr="00EB114F">
        <w:rPr>
          <w:i/>
          <w:sz w:val="20"/>
          <w:szCs w:val="20"/>
        </w:rPr>
        <w:t>Решением от 28.12.2017 № 26-нд (28.12.2017 № 86-р) в пункт 13 внесено изменение</w:t>
      </w:r>
    </w:p>
    <w:p w:rsidR="00CE0224" w:rsidRDefault="00BD01A2" w:rsidP="00CE022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13</w:t>
      </w:r>
      <w:r w:rsidR="00CE0224">
        <w:rPr>
          <w:bCs/>
        </w:rPr>
        <w:t>) взаим</w:t>
      </w:r>
      <w:r w:rsidR="00AC1BA5">
        <w:rPr>
          <w:bCs/>
        </w:rPr>
        <w:t>одействует</w:t>
      </w:r>
      <w:r w:rsidR="00CE0224">
        <w:rPr>
          <w:bCs/>
        </w:rPr>
        <w:t xml:space="preserve"> с общественными объединениями субъектов </w:t>
      </w:r>
      <w:r w:rsidR="00780AD6">
        <w:rPr>
          <w:bCs/>
        </w:rPr>
        <w:t xml:space="preserve">предпринимательства </w:t>
      </w:r>
      <w:r w:rsidR="00CE0224">
        <w:rPr>
          <w:bCs/>
        </w:rPr>
        <w:t>в сфере торговли, общественного питания и бытового обслуживания</w:t>
      </w:r>
      <w:r w:rsidR="00C14A21">
        <w:rPr>
          <w:bCs/>
        </w:rPr>
        <w:t>,</w:t>
      </w:r>
      <w:r w:rsidR="00C14A21" w:rsidRPr="00C14A21">
        <w:rPr>
          <w:bCs/>
        </w:rPr>
        <w:t xml:space="preserve"> </w:t>
      </w:r>
      <w:r w:rsidR="00C14A21" w:rsidRPr="00E70645">
        <w:rPr>
          <w:bCs/>
        </w:rPr>
        <w:t>в том числе путем создания координационных и совещательных органов с участием общественных объединений.</w:t>
      </w:r>
    </w:p>
    <w:p w:rsidR="00C2443A" w:rsidRDefault="00C2443A" w:rsidP="00C2443A">
      <w:pPr>
        <w:ind w:firstLine="720"/>
        <w:jc w:val="both"/>
        <w:rPr>
          <w:b/>
          <w:bCs/>
        </w:rPr>
      </w:pPr>
    </w:p>
    <w:p w:rsidR="00C14A21" w:rsidRDefault="00C14A21" w:rsidP="00E661A1">
      <w:pPr>
        <w:ind w:firstLine="284"/>
        <w:jc w:val="both"/>
        <w:rPr>
          <w:i/>
          <w:sz w:val="20"/>
          <w:szCs w:val="20"/>
        </w:rPr>
      </w:pPr>
      <w:r w:rsidRPr="00EB114F">
        <w:rPr>
          <w:i/>
          <w:sz w:val="20"/>
          <w:szCs w:val="20"/>
        </w:rPr>
        <w:t>Решением от 28.12.2017 № 26-нд (28.12.2017 № 86-р) статья 4 изложена в новой редакции</w:t>
      </w:r>
    </w:p>
    <w:p w:rsidR="00E661A1" w:rsidRPr="00621E8A" w:rsidRDefault="00E661A1" w:rsidP="00E661A1">
      <w:pPr>
        <w:ind w:firstLine="284"/>
        <w:jc w:val="both"/>
        <w:rPr>
          <w:i/>
          <w:sz w:val="20"/>
          <w:szCs w:val="20"/>
        </w:rPr>
      </w:pPr>
      <w:r w:rsidRPr="004D7070">
        <w:rPr>
          <w:i/>
          <w:sz w:val="20"/>
          <w:szCs w:val="20"/>
        </w:rPr>
        <w:t xml:space="preserve">Решением от </w:t>
      </w:r>
      <w:r w:rsidR="004D7070">
        <w:rPr>
          <w:i/>
          <w:sz w:val="20"/>
          <w:szCs w:val="20"/>
        </w:rPr>
        <w:t>25.04.2017 № 571-нд (19.04.2017 № 1303-р)</w:t>
      </w:r>
      <w:r w:rsidRPr="004D7070">
        <w:rPr>
          <w:i/>
          <w:sz w:val="20"/>
          <w:szCs w:val="20"/>
        </w:rPr>
        <w:t xml:space="preserve"> наименование статьи 4 изложено в новой редакции</w:t>
      </w:r>
    </w:p>
    <w:p w:rsidR="00621E8A" w:rsidRPr="00621E8A" w:rsidRDefault="00621E8A" w:rsidP="00065BF3">
      <w:pPr>
        <w:ind w:firstLine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621E8A">
        <w:rPr>
          <w:i/>
          <w:sz w:val="20"/>
          <w:szCs w:val="20"/>
        </w:rPr>
        <w:t>29.07.2014 № 242-нд (25.07.2014 № 521 -р)</w:t>
      </w:r>
      <w:r>
        <w:rPr>
          <w:i/>
          <w:sz w:val="20"/>
          <w:szCs w:val="20"/>
        </w:rPr>
        <w:t xml:space="preserve"> статья 4 изложена в новой редакции</w:t>
      </w:r>
    </w:p>
    <w:p w:rsidR="00F1304F" w:rsidRPr="00446C9E" w:rsidRDefault="00F1304F" w:rsidP="00F1304F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</w:rPr>
      </w:pPr>
      <w:r w:rsidRPr="00446C9E">
        <w:rPr>
          <w:rFonts w:eastAsiaTheme="minorEastAsia"/>
          <w:b/>
        </w:rPr>
        <w:lastRenderedPageBreak/>
        <w:t xml:space="preserve">Статья 4. Порядок </w:t>
      </w:r>
      <w:r w:rsidRPr="00446C9E">
        <w:rPr>
          <w:b/>
        </w:rPr>
        <w:t>создания условий для обеспечения жителей городского округа услугами общественного питания, торговли и бытового обслуживания</w:t>
      </w:r>
      <w:r w:rsidRPr="00446C9E">
        <w:rPr>
          <w:rFonts w:eastAsiaTheme="minorEastAsia"/>
          <w:b/>
        </w:rPr>
        <w:t xml:space="preserve"> в</w:t>
      </w:r>
      <w:r w:rsidRPr="00F1304F">
        <w:rPr>
          <w:rFonts w:eastAsiaTheme="minorEastAsia"/>
          <w:b/>
          <w:sz w:val="20"/>
          <w:szCs w:val="20"/>
        </w:rPr>
        <w:t xml:space="preserve"> </w:t>
      </w:r>
      <w:r w:rsidRPr="00446C9E">
        <w:rPr>
          <w:rFonts w:eastAsiaTheme="minorEastAsia"/>
          <w:b/>
        </w:rPr>
        <w:t>нестационарных</w:t>
      </w:r>
      <w:r w:rsidRPr="00F1304F">
        <w:rPr>
          <w:rFonts w:eastAsiaTheme="minorEastAsia"/>
          <w:b/>
          <w:sz w:val="20"/>
          <w:szCs w:val="20"/>
        </w:rPr>
        <w:t xml:space="preserve"> </w:t>
      </w:r>
      <w:r w:rsidRPr="00446C9E">
        <w:rPr>
          <w:rFonts w:eastAsiaTheme="minorEastAsia"/>
          <w:b/>
        </w:rPr>
        <w:t>объектах</w:t>
      </w:r>
      <w:r w:rsidRPr="00446C9E">
        <w:rPr>
          <w:b/>
        </w:rPr>
        <w:t xml:space="preserve"> на</w:t>
      </w:r>
      <w:r w:rsidRPr="00F1304F">
        <w:rPr>
          <w:b/>
          <w:sz w:val="20"/>
          <w:szCs w:val="20"/>
        </w:rPr>
        <w:t xml:space="preserve"> </w:t>
      </w:r>
      <w:r w:rsidRPr="00446C9E">
        <w:rPr>
          <w:b/>
        </w:rPr>
        <w:t>территории</w:t>
      </w:r>
      <w:r w:rsidRPr="00F1304F">
        <w:rPr>
          <w:b/>
          <w:sz w:val="20"/>
          <w:szCs w:val="20"/>
        </w:rPr>
        <w:t xml:space="preserve"> </w:t>
      </w:r>
      <w:r w:rsidRPr="00446C9E">
        <w:rPr>
          <w:b/>
        </w:rPr>
        <w:t>городского округа, а также торговли, осуществляемой вне стационарной розничной сети</w:t>
      </w:r>
    </w:p>
    <w:p w:rsidR="00F1304F" w:rsidRPr="00D366F8" w:rsidRDefault="00F1304F" w:rsidP="00F1304F">
      <w:pPr>
        <w:ind w:firstLine="709"/>
        <w:jc w:val="both"/>
        <w:rPr>
          <w:rFonts w:eastAsiaTheme="minorEastAsia"/>
        </w:rPr>
      </w:pPr>
      <w:r w:rsidRPr="00D366F8">
        <w:rPr>
          <w:rFonts w:eastAsiaTheme="minorEastAsia"/>
        </w:rPr>
        <w:t>1. У</w:t>
      </w:r>
      <w:r w:rsidRPr="00D366F8">
        <w:t>словия для обеспечения жителей городского округа услугами</w:t>
      </w:r>
      <w:r w:rsidRPr="00D366F8">
        <w:rPr>
          <w:rFonts w:eastAsiaTheme="minorEastAsia"/>
        </w:rPr>
        <w:t xml:space="preserve"> общественного питания, торговли и бытового обслуживания в нестационарных объектах на территории городского округа</w:t>
      </w:r>
      <w:r w:rsidRPr="001D2778">
        <w:rPr>
          <w:rFonts w:eastAsiaTheme="minorEastAsia"/>
        </w:rPr>
        <w:t>, а</w:t>
      </w:r>
      <w:r w:rsidRPr="00E70645">
        <w:rPr>
          <w:rFonts w:eastAsiaTheme="minorEastAsia"/>
        </w:rPr>
        <w:t xml:space="preserve"> также торговли, осуществляемой вне стационарной розничной сети</w:t>
      </w:r>
      <w:r>
        <w:rPr>
          <w:rFonts w:eastAsiaTheme="minorEastAsia"/>
        </w:rPr>
        <w:t>,</w:t>
      </w:r>
      <w:r w:rsidRPr="00D366F8">
        <w:rPr>
          <w:rFonts w:eastAsiaTheme="minorEastAsia"/>
        </w:rPr>
        <w:t xml:space="preserve"> осуществляются с соблюдением законодательства Российской Федерации в области земельных, градостроительных отношений, требований технических регламентов, санитарных норм и правил, сводов правил в области пожарной безопасности, градостроительства, </w:t>
      </w:r>
      <w:r>
        <w:rPr>
          <w:rFonts w:eastAsiaTheme="minorEastAsia"/>
        </w:rPr>
        <w:t>п</w:t>
      </w:r>
      <w:r w:rsidRPr="00D366F8">
        <w:rPr>
          <w:rFonts w:eastAsiaTheme="minorEastAsia"/>
        </w:rPr>
        <w:t xml:space="preserve">равил землепользования и застройки городского округа, </w:t>
      </w:r>
      <w:r>
        <w:rPr>
          <w:rFonts w:eastAsiaTheme="minorEastAsia"/>
        </w:rPr>
        <w:t>п</w:t>
      </w:r>
      <w:r w:rsidRPr="00D366F8">
        <w:rPr>
          <w:rFonts w:eastAsiaTheme="minorEastAsia"/>
        </w:rPr>
        <w:t>равил благоустройства территории городского округа и</w:t>
      </w:r>
      <w:r w:rsidRPr="00F1304F">
        <w:rPr>
          <w:rFonts w:eastAsiaTheme="minorEastAsia"/>
          <w:sz w:val="20"/>
          <w:szCs w:val="20"/>
        </w:rPr>
        <w:t xml:space="preserve"> </w:t>
      </w:r>
      <w:r w:rsidRPr="00D366F8">
        <w:rPr>
          <w:rFonts w:eastAsiaTheme="minorEastAsia"/>
        </w:rPr>
        <w:t>порядка</w:t>
      </w:r>
      <w:r w:rsidRPr="00F1304F">
        <w:rPr>
          <w:rFonts w:eastAsiaTheme="minorEastAsia"/>
          <w:sz w:val="20"/>
          <w:szCs w:val="20"/>
        </w:rPr>
        <w:t xml:space="preserve"> </w:t>
      </w:r>
      <w:r w:rsidRPr="00D366F8">
        <w:rPr>
          <w:rFonts w:eastAsiaTheme="minorEastAsia"/>
        </w:rPr>
        <w:t>участия</w:t>
      </w:r>
      <w:r w:rsidRPr="00F1304F">
        <w:rPr>
          <w:rFonts w:eastAsiaTheme="minorEastAsia"/>
          <w:sz w:val="20"/>
          <w:szCs w:val="20"/>
        </w:rPr>
        <w:t xml:space="preserve"> </w:t>
      </w:r>
      <w:r w:rsidRPr="00D366F8">
        <w:rPr>
          <w:rFonts w:eastAsiaTheme="minorEastAsia"/>
        </w:rPr>
        <w:t>собственников зданий</w:t>
      </w:r>
      <w:r w:rsidRPr="00F1304F">
        <w:rPr>
          <w:rFonts w:eastAsiaTheme="minorEastAsia"/>
          <w:sz w:val="20"/>
          <w:szCs w:val="20"/>
        </w:rPr>
        <w:t xml:space="preserve"> </w:t>
      </w:r>
      <w:r w:rsidRPr="00D366F8">
        <w:rPr>
          <w:rFonts w:eastAsiaTheme="minorEastAsia"/>
        </w:rPr>
        <w:t>(помещений в них) и сооружений в благоустройстве прилегающих территорий.</w:t>
      </w:r>
    </w:p>
    <w:p w:rsidR="00F1304F" w:rsidRPr="00E70645" w:rsidRDefault="00F1304F" w:rsidP="00F1304F">
      <w:pPr>
        <w:ind w:firstLine="709"/>
        <w:jc w:val="both"/>
        <w:rPr>
          <w:rFonts w:eastAsiaTheme="minorHAnsi"/>
        </w:rPr>
      </w:pPr>
      <w:r w:rsidRPr="00E70645">
        <w:rPr>
          <w:rFonts w:eastAsiaTheme="minorEastAsia"/>
        </w:rPr>
        <w:t xml:space="preserve">Под нестационарным объектом общественного питания, торговли и бытового обслуживания (далее - нестационарный объект) в настоящем Решении понимается </w:t>
      </w:r>
      <w:r w:rsidRPr="00E70645">
        <w:rPr>
          <w:rFonts w:eastAsiaTheme="minorHAnsi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используемое для торговли (</w:t>
      </w:r>
      <w:r w:rsidRPr="00E70645">
        <w:rPr>
          <w:rFonts w:eastAsiaTheme="minorEastAsia"/>
        </w:rPr>
        <w:t>автолавка, автомагазин, тонар, автоприцеп, автоцистерна, передвижной торговый автомат)</w:t>
      </w:r>
      <w:r w:rsidRPr="00E70645">
        <w:rPr>
          <w:rFonts w:eastAsiaTheme="minorHAnsi"/>
        </w:rPr>
        <w:t>.</w:t>
      </w:r>
    </w:p>
    <w:p w:rsidR="00F1304F" w:rsidRDefault="00F1304F" w:rsidP="00F1304F">
      <w:pPr>
        <w:ind w:firstLine="709"/>
        <w:jc w:val="both"/>
        <w:rPr>
          <w:rFonts w:eastAsiaTheme="minorEastAsia"/>
        </w:rPr>
      </w:pPr>
      <w:r w:rsidRPr="00D366F8">
        <w:rPr>
          <w:rFonts w:eastAsiaTheme="minorEastAsia"/>
        </w:rPr>
        <w:t>Под торговлей, осуществляемой вне стационарной розничной сети, в целях настоящего Решения понимается розничная торговля путем непосредственного контакта продавца с покупателем в организации, на транспорте, на дому или на улице (торговля с рук, лотка, из корзин и ручных тележек)</w:t>
      </w:r>
      <w:r>
        <w:rPr>
          <w:rFonts w:eastAsiaTheme="minorEastAsia"/>
        </w:rPr>
        <w:t xml:space="preserve"> (далее – разносная торговля)</w:t>
      </w:r>
      <w:r w:rsidRPr="00D366F8">
        <w:rPr>
          <w:rFonts w:eastAsiaTheme="minorEastAsia"/>
        </w:rPr>
        <w:t>.</w:t>
      </w:r>
    </w:p>
    <w:p w:rsidR="00F1304F" w:rsidRPr="006D00B8" w:rsidRDefault="00F1304F" w:rsidP="00F1304F">
      <w:pPr>
        <w:ind w:firstLine="709"/>
        <w:jc w:val="both"/>
        <w:rPr>
          <w:rFonts w:eastAsiaTheme="minorEastAsia"/>
        </w:rPr>
      </w:pPr>
      <w:r w:rsidRPr="006D00B8">
        <w:rPr>
          <w:rFonts w:eastAsiaTheme="minorEastAsia"/>
        </w:rPr>
        <w:t>Под субъектом предпринимательской деятельности в настоящем Решении понимается физическое лицо, зарегистрированное в качестве индивидуального предпринимателя, либо юридическое лицо.</w:t>
      </w:r>
    </w:p>
    <w:p w:rsidR="00F1304F" w:rsidRPr="006D00B8" w:rsidRDefault="00F1304F" w:rsidP="00F1304F">
      <w:pPr>
        <w:autoSpaceDE w:val="0"/>
        <w:autoSpaceDN w:val="0"/>
        <w:adjustRightInd w:val="0"/>
        <w:ind w:firstLine="709"/>
        <w:jc w:val="both"/>
      </w:pPr>
      <w:r w:rsidRPr="006D00B8">
        <w:rPr>
          <w:rFonts w:eastAsiaTheme="minorEastAsia"/>
        </w:rPr>
        <w:t xml:space="preserve">2. </w:t>
      </w:r>
      <w:r w:rsidRPr="006D00B8">
        <w:t>Общие требования к нестационарным объектам (внешний вид, размеры, площадь, конструктивная схема), за исключением передвижных сооружений, объектов</w:t>
      </w:r>
      <w:r w:rsidRPr="00F1304F">
        <w:rPr>
          <w:sz w:val="16"/>
          <w:szCs w:val="16"/>
        </w:rPr>
        <w:t xml:space="preserve"> </w:t>
      </w:r>
      <w:r w:rsidRPr="006D00B8">
        <w:t>развозной</w:t>
      </w:r>
      <w:r w:rsidRPr="00F1304F">
        <w:rPr>
          <w:sz w:val="14"/>
          <w:szCs w:val="14"/>
        </w:rPr>
        <w:t xml:space="preserve"> </w:t>
      </w:r>
      <w:r w:rsidRPr="006D00B8">
        <w:t>и</w:t>
      </w:r>
      <w:r w:rsidRPr="00F1304F">
        <w:rPr>
          <w:sz w:val="16"/>
          <w:szCs w:val="16"/>
        </w:rPr>
        <w:t xml:space="preserve"> </w:t>
      </w:r>
      <w:r w:rsidRPr="006D00B8">
        <w:t>разносной</w:t>
      </w:r>
      <w:r w:rsidRPr="00F1304F">
        <w:rPr>
          <w:sz w:val="16"/>
          <w:szCs w:val="16"/>
        </w:rPr>
        <w:t xml:space="preserve"> </w:t>
      </w:r>
      <w:r w:rsidRPr="006D00B8">
        <w:t>торговли,</w:t>
      </w:r>
      <w:r w:rsidRPr="00F1304F">
        <w:rPr>
          <w:sz w:val="16"/>
          <w:szCs w:val="16"/>
        </w:rPr>
        <w:t xml:space="preserve"> </w:t>
      </w:r>
      <w:r w:rsidRPr="006D00B8">
        <w:t>определяются</w:t>
      </w:r>
      <w:r w:rsidRPr="00F1304F">
        <w:rPr>
          <w:sz w:val="14"/>
          <w:szCs w:val="14"/>
        </w:rPr>
        <w:t xml:space="preserve"> </w:t>
      </w:r>
      <w:r w:rsidRPr="006D00B8">
        <w:t>типовыми архитектурными решениями (далее - архитектурн</w:t>
      </w:r>
      <w:r>
        <w:t>ые</w:t>
      </w:r>
      <w:r w:rsidRPr="006D00B8">
        <w:t xml:space="preserve"> решени</w:t>
      </w:r>
      <w:r>
        <w:t>я</w:t>
      </w:r>
      <w:r w:rsidRPr="006D00B8">
        <w:t>), утверждаемыми уполномоченным в сфере градостроительства органом администрации городского округа.</w:t>
      </w:r>
    </w:p>
    <w:p w:rsidR="00F1304F" w:rsidRPr="006D00B8" w:rsidRDefault="00F1304F" w:rsidP="00F1304F">
      <w:pPr>
        <w:autoSpaceDE w:val="0"/>
        <w:autoSpaceDN w:val="0"/>
        <w:adjustRightInd w:val="0"/>
        <w:ind w:firstLine="709"/>
        <w:jc w:val="both"/>
      </w:pPr>
      <w:r w:rsidRPr="006D00B8">
        <w:t>Архитектурные решения нестационарных объектов используются при разработке и согласовании колерного паспорта нестационарного объекта.</w:t>
      </w:r>
    </w:p>
    <w:p w:rsidR="00F1304F" w:rsidRPr="006D00B8" w:rsidRDefault="00F1304F" w:rsidP="00F1304F">
      <w:pPr>
        <w:autoSpaceDE w:val="0"/>
        <w:autoSpaceDN w:val="0"/>
        <w:adjustRightInd w:val="0"/>
        <w:ind w:firstLine="709"/>
        <w:jc w:val="both"/>
      </w:pPr>
      <w:r w:rsidRPr="006D00B8">
        <w:t>Колерный паспорт для передвижных сооружений, объектов развозной и разносной торговли не разрабатывается.</w:t>
      </w:r>
    </w:p>
    <w:p w:rsidR="00F1304F" w:rsidRPr="006D00B8" w:rsidRDefault="00F1304F" w:rsidP="00F1304F">
      <w:pPr>
        <w:autoSpaceDE w:val="0"/>
        <w:autoSpaceDN w:val="0"/>
        <w:adjustRightInd w:val="0"/>
        <w:ind w:firstLine="709"/>
        <w:jc w:val="both"/>
      </w:pPr>
      <w:r w:rsidRPr="006D00B8">
        <w:t>Форма колерного паспорта и порядок его согласования и заполнения устанавливаются постановлением администрации городского округа.</w:t>
      </w:r>
    </w:p>
    <w:p w:rsidR="00F1304F" w:rsidRPr="00D366F8" w:rsidRDefault="00F1304F" w:rsidP="00F1304F">
      <w:pPr>
        <w:ind w:firstLine="709"/>
        <w:jc w:val="both"/>
        <w:rPr>
          <w:rFonts w:eastAsiaTheme="minorEastAsia"/>
        </w:rPr>
      </w:pPr>
      <w:r w:rsidRPr="00D366F8">
        <w:rPr>
          <w:rFonts w:eastAsiaTheme="minorEastAsia"/>
        </w:rPr>
        <w:t xml:space="preserve">3. Размещение нестационарных объектов на земельных участках, в зданиях, строениях, сооружениях, находящихся в государственной собственности, муниципальной собственности городского округа или на земельных участках, собственность на которые не разграничена, осуществляется в соответствии со схемой размещения нестационарных торговых объектов, утвержденной постановлением администрации городского округа в соответствии с нормативным </w:t>
      </w:r>
      <w:r w:rsidRPr="00D366F8">
        <w:rPr>
          <w:rFonts w:eastAsiaTheme="minorEastAsia"/>
        </w:rPr>
        <w:lastRenderedPageBreak/>
        <w:t>правовым актом Камчатского края, за исключением случаев, установленных абзацами пятым</w:t>
      </w:r>
      <w:r>
        <w:rPr>
          <w:rFonts w:eastAsiaTheme="minorEastAsia"/>
        </w:rPr>
        <w:t xml:space="preserve">, седьмым, восьмым </w:t>
      </w:r>
      <w:r w:rsidRPr="00D366F8">
        <w:rPr>
          <w:rFonts w:eastAsiaTheme="minorEastAsia"/>
        </w:rPr>
        <w:t>настоящей части.</w:t>
      </w:r>
    </w:p>
    <w:p w:rsidR="00F1304F" w:rsidRDefault="00F1304F" w:rsidP="00F1304F">
      <w:pPr>
        <w:ind w:firstLine="709"/>
        <w:jc w:val="both"/>
        <w:rPr>
          <w:rFonts w:eastAsiaTheme="minorEastAsia"/>
        </w:rPr>
      </w:pPr>
      <w:r w:rsidRPr="00396F10">
        <w:rPr>
          <w:rFonts w:eastAsiaTheme="minorEastAsia"/>
        </w:rPr>
        <w:t>Внесение изменений в схему размещения нестационарных торговых объектов осуществляется в порядке, установленном нормативным правовым актом Камчатского края.</w:t>
      </w:r>
    </w:p>
    <w:p w:rsidR="00F1304F" w:rsidRPr="006D00B8" w:rsidRDefault="00F1304F" w:rsidP="00F1304F">
      <w:pPr>
        <w:ind w:firstLine="709"/>
        <w:jc w:val="both"/>
      </w:pPr>
      <w:r>
        <w:t>Согласование</w:t>
      </w:r>
      <w:r w:rsidRPr="00F1304F">
        <w:rPr>
          <w:sz w:val="14"/>
          <w:szCs w:val="14"/>
        </w:rPr>
        <w:t xml:space="preserve"> </w:t>
      </w:r>
      <w:r>
        <w:t>проекта</w:t>
      </w:r>
      <w:r w:rsidRPr="00F1304F">
        <w:rPr>
          <w:sz w:val="14"/>
          <w:szCs w:val="14"/>
        </w:rPr>
        <w:t xml:space="preserve"> </w:t>
      </w:r>
      <w:r w:rsidRPr="006D00B8">
        <w:t>схем</w:t>
      </w:r>
      <w:r>
        <w:t>ы</w:t>
      </w:r>
      <w:r w:rsidRPr="00F1304F">
        <w:rPr>
          <w:sz w:val="14"/>
          <w:szCs w:val="14"/>
        </w:rPr>
        <w:t xml:space="preserve"> </w:t>
      </w:r>
      <w:r w:rsidRPr="006D00B8">
        <w:t>размещения</w:t>
      </w:r>
      <w:r w:rsidRPr="00F1304F">
        <w:rPr>
          <w:sz w:val="14"/>
          <w:szCs w:val="14"/>
        </w:rPr>
        <w:t xml:space="preserve"> </w:t>
      </w:r>
      <w:r w:rsidRPr="006D00B8">
        <w:t>нестационарных</w:t>
      </w:r>
      <w:r w:rsidRPr="007B2D40">
        <w:rPr>
          <w:sz w:val="12"/>
          <w:szCs w:val="12"/>
        </w:rPr>
        <w:t xml:space="preserve"> </w:t>
      </w:r>
      <w:r w:rsidRPr="006D00B8">
        <w:t>торговых объектов</w:t>
      </w:r>
      <w:r>
        <w:t>, а также изменений и дополнений, вносимых в нее,</w:t>
      </w:r>
      <w:r w:rsidRPr="006D00B8">
        <w:t xml:space="preserve"> осуществляется Комиссией по размещению нестационарных объектов на территории городского округа, в состав которой</w:t>
      </w:r>
      <w:r w:rsidRPr="007B2D40">
        <w:rPr>
          <w:sz w:val="20"/>
          <w:szCs w:val="20"/>
        </w:rPr>
        <w:t xml:space="preserve"> </w:t>
      </w:r>
      <w:r w:rsidRPr="006D00B8">
        <w:t>входят депутаты Городской Думы Петропавловск-Камчатского городского округа, представители администрации городского округа в области земельных, градостроительных правоотношений, торговли, благоустройства, владельцев инженерных сетей и коммуникаций, представители некоммерческих организаций, выражающие интересы субъектов малого и среднего предпринимательства.</w:t>
      </w:r>
    </w:p>
    <w:p w:rsidR="00F1304F" w:rsidRPr="00396F10" w:rsidRDefault="00F1304F" w:rsidP="00F1304F">
      <w:pPr>
        <w:ind w:firstLine="709"/>
        <w:jc w:val="both"/>
        <w:rPr>
          <w:rFonts w:eastAsiaTheme="minorEastAsia"/>
        </w:rPr>
      </w:pPr>
      <w:r w:rsidRPr="00396F10">
        <w:rPr>
          <w:rFonts w:eastAsiaTheme="minorEastAsia"/>
        </w:rPr>
        <w:t>Состав и порядок работы Комиссии по размещению нестационарных объектов</w:t>
      </w:r>
      <w:r>
        <w:rPr>
          <w:rFonts w:eastAsiaTheme="minorEastAsia"/>
        </w:rPr>
        <w:t xml:space="preserve"> </w:t>
      </w:r>
      <w:r w:rsidRPr="00396F10">
        <w:rPr>
          <w:rFonts w:eastAsiaTheme="minorEastAsia"/>
        </w:rPr>
        <w:t>утверждается постановлением администрации городского округа.</w:t>
      </w:r>
    </w:p>
    <w:p w:rsidR="00F1304F" w:rsidRDefault="00F1304F" w:rsidP="00F1304F">
      <w:pPr>
        <w:ind w:firstLine="709"/>
        <w:jc w:val="both"/>
        <w:rPr>
          <w:rFonts w:eastAsiaTheme="minorEastAsia"/>
        </w:rPr>
      </w:pPr>
      <w:r w:rsidRPr="00396F10">
        <w:rPr>
          <w:rFonts w:eastAsiaTheme="minorEastAsia"/>
        </w:rPr>
        <w:t>Размещение нестационарных объектов на территориях рынков и ярмарок, в том числе ярмарок выходного дня, осуществляется в соответствии с законодательством Российской Федерации и нормативными правовыми актами Камчатского края.</w:t>
      </w:r>
    </w:p>
    <w:p w:rsidR="00F1304F" w:rsidRPr="007B2D40" w:rsidRDefault="00F1304F" w:rsidP="00F1304F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7B2D40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>Размещение нестационарных объектов в границах полос отвода автомобильных дорог осуществляется с соблюдением требований Федерального закона от 0</w:t>
      </w:r>
      <w:r w:rsidRPr="007B2D40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 xml:space="preserve">8.11.2007 № 257-ФЗ </w:t>
      </w:r>
      <w:r w:rsidRPr="007B2D40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постановления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</w:t>
      </w:r>
      <w:r w:rsidRPr="007B2D40">
        <w:rPr>
          <w:rFonts w:ascii="Times New Roman" w:eastAsiaTheme="minorEastAsia" w:hAnsi="Times New Roman"/>
          <w:b w:val="0"/>
          <w:color w:val="000000" w:themeColor="text1"/>
          <w:sz w:val="16"/>
          <w:szCs w:val="16"/>
        </w:rPr>
        <w:t xml:space="preserve"> </w:t>
      </w:r>
      <w:r w:rsidRPr="007B2D40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>в</w:t>
      </w:r>
      <w:r w:rsidRPr="007B2D40">
        <w:rPr>
          <w:rFonts w:ascii="Times New Roman" w:eastAsiaTheme="minorEastAsia" w:hAnsi="Times New Roman"/>
          <w:b w:val="0"/>
          <w:color w:val="000000" w:themeColor="text1"/>
          <w:sz w:val="16"/>
          <w:szCs w:val="16"/>
        </w:rPr>
        <w:t xml:space="preserve"> </w:t>
      </w:r>
      <w:r w:rsidRPr="007B2D40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>границах</w:t>
      </w:r>
      <w:r w:rsidRPr="007B2D40">
        <w:rPr>
          <w:rFonts w:ascii="Times New Roman" w:eastAsiaTheme="minorEastAsia" w:hAnsi="Times New Roman"/>
          <w:b w:val="0"/>
          <w:color w:val="000000" w:themeColor="text1"/>
          <w:sz w:val="20"/>
          <w:szCs w:val="20"/>
        </w:rPr>
        <w:t xml:space="preserve"> </w:t>
      </w:r>
      <w:r w:rsidRPr="007B2D40">
        <w:rPr>
          <w:rFonts w:ascii="Times New Roman" w:eastAsiaTheme="minorEastAsia" w:hAnsi="Times New Roman"/>
          <w:b w:val="0"/>
          <w:color w:val="000000" w:themeColor="text1"/>
          <w:sz w:val="28"/>
          <w:szCs w:val="28"/>
        </w:rPr>
        <w:t>полос</w:t>
      </w:r>
      <w:r w:rsidRPr="007B2D40">
        <w:rPr>
          <w:rFonts w:ascii="Times New Roman" w:eastAsiaTheme="minorEastAsia" w:hAnsi="Times New Roman"/>
          <w:b w:val="0"/>
          <w:color w:val="000000" w:themeColor="text1"/>
          <w:sz w:val="20"/>
          <w:szCs w:val="20"/>
        </w:rPr>
        <w:t xml:space="preserve"> </w:t>
      </w:r>
      <w:r w:rsidRPr="007B2D40">
        <w:rPr>
          <w:rFonts w:ascii="Times New Roman" w:hAnsi="Times New Roman"/>
          <w:b w:val="0"/>
          <w:color w:val="000000" w:themeColor="text1"/>
          <w:sz w:val="28"/>
          <w:szCs w:val="28"/>
        </w:rPr>
        <w:t>отвода»</w:t>
      </w:r>
      <w:r w:rsidRPr="007B2D40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Pr="007B2D40">
        <w:rPr>
          <w:rFonts w:ascii="Times New Roman" w:hAnsi="Times New Roman"/>
          <w:b w:val="0"/>
          <w:color w:val="000000" w:themeColor="text1"/>
          <w:sz w:val="28"/>
          <w:szCs w:val="28"/>
        </w:rPr>
        <w:t>в</w:t>
      </w:r>
      <w:r w:rsidRPr="007B2D40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Pr="007B2D40">
        <w:rPr>
          <w:rFonts w:ascii="Times New Roman" w:hAnsi="Times New Roman"/>
          <w:b w:val="0"/>
          <w:color w:val="000000" w:themeColor="text1"/>
          <w:sz w:val="28"/>
          <w:szCs w:val="28"/>
        </w:rPr>
        <w:t>порядке,</w:t>
      </w:r>
      <w:r w:rsidRPr="007B2D40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Pr="007B2D40">
        <w:rPr>
          <w:rFonts w:ascii="Times New Roman" w:hAnsi="Times New Roman"/>
          <w:b w:val="0"/>
          <w:color w:val="000000" w:themeColor="text1"/>
          <w:sz w:val="28"/>
          <w:szCs w:val="28"/>
        </w:rPr>
        <w:t>установленном постановлением администрации городского округа.</w:t>
      </w:r>
    </w:p>
    <w:p w:rsidR="00F1304F" w:rsidRPr="00396F10" w:rsidRDefault="00F1304F" w:rsidP="00F1304F">
      <w:pPr>
        <w:ind w:firstLine="709"/>
        <w:jc w:val="both"/>
        <w:rPr>
          <w:rFonts w:eastAsiaTheme="minorEastAsia"/>
        </w:rPr>
      </w:pPr>
      <w:r w:rsidRPr="00396F10">
        <w:rPr>
          <w:rFonts w:eastAsiaTheme="minorEastAsia"/>
        </w:rPr>
        <w:t>Размещение нестационарных объектов при проведении праздничных, общественно-политических,</w:t>
      </w:r>
      <w:r w:rsidRPr="007B2D40">
        <w:rPr>
          <w:rFonts w:eastAsiaTheme="minorEastAsia"/>
          <w:sz w:val="12"/>
          <w:szCs w:val="12"/>
        </w:rPr>
        <w:t xml:space="preserve"> </w:t>
      </w:r>
      <w:r w:rsidRPr="00396F10">
        <w:rPr>
          <w:rFonts w:eastAsiaTheme="minorEastAsia"/>
        </w:rPr>
        <w:t>культурно-массовых,</w:t>
      </w:r>
      <w:r w:rsidRPr="007B2D40">
        <w:rPr>
          <w:rFonts w:eastAsiaTheme="minorEastAsia"/>
          <w:sz w:val="12"/>
          <w:szCs w:val="12"/>
        </w:rPr>
        <w:t xml:space="preserve"> </w:t>
      </w:r>
      <w:r w:rsidRPr="00396F10">
        <w:rPr>
          <w:rFonts w:eastAsiaTheme="minorEastAsia"/>
        </w:rPr>
        <w:t>спортивных</w:t>
      </w:r>
      <w:r w:rsidRPr="007B2D40">
        <w:rPr>
          <w:rFonts w:eastAsiaTheme="minorEastAsia"/>
          <w:sz w:val="12"/>
          <w:szCs w:val="12"/>
        </w:rPr>
        <w:t xml:space="preserve"> </w:t>
      </w:r>
      <w:r w:rsidRPr="00396F10">
        <w:rPr>
          <w:rFonts w:eastAsiaTheme="minorEastAsia"/>
        </w:rPr>
        <w:t>и</w:t>
      </w:r>
      <w:r w:rsidRPr="007B2D40">
        <w:rPr>
          <w:rFonts w:eastAsiaTheme="minorEastAsia"/>
          <w:sz w:val="12"/>
          <w:szCs w:val="12"/>
        </w:rPr>
        <w:t xml:space="preserve"> </w:t>
      </w:r>
      <w:r w:rsidRPr="00396F10">
        <w:rPr>
          <w:rFonts w:eastAsiaTheme="minorEastAsia"/>
        </w:rPr>
        <w:t>иных мероприятий, имеющих временный характер, осуществляется в порядке, установленном постановлением администрации городского округа.</w:t>
      </w:r>
    </w:p>
    <w:p w:rsidR="00F1304F" w:rsidRPr="006572EC" w:rsidRDefault="00F1304F" w:rsidP="00F1304F">
      <w:pPr>
        <w:ind w:firstLine="709"/>
        <w:jc w:val="both"/>
        <w:rPr>
          <w:rFonts w:eastAsiaTheme="minorEastAsia"/>
        </w:rPr>
      </w:pPr>
      <w:r w:rsidRPr="006572EC">
        <w:t>Порядок осуществления разносной торговли на территории городского округа устанавливается постановлением администрации городского округа</w:t>
      </w:r>
      <w:r>
        <w:t>.</w:t>
      </w:r>
      <w:r w:rsidRPr="006572EC">
        <w:rPr>
          <w:rFonts w:eastAsiaTheme="minorEastAsia"/>
        </w:rPr>
        <w:t xml:space="preserve"> </w:t>
      </w:r>
    </w:p>
    <w:p w:rsidR="00F1304F" w:rsidRPr="00D70A61" w:rsidRDefault="00F1304F" w:rsidP="00F1304F">
      <w:pPr>
        <w:ind w:firstLine="709"/>
        <w:jc w:val="both"/>
        <w:rPr>
          <w:rFonts w:eastAsiaTheme="minorEastAsia"/>
        </w:rPr>
      </w:pPr>
      <w:r w:rsidRPr="00D70A61">
        <w:rPr>
          <w:rFonts w:eastAsiaTheme="minorEastAsia"/>
        </w:rPr>
        <w:t>4. Правоустанавливающим документом на размещение нестационарного объекта на земельном участке, находящемся в муниципальной собственности или собственность на который не разграничена, за исключением случаев, установленных абзацами пятым-восьмым части 3 настоящей статьи, являются:</w:t>
      </w:r>
    </w:p>
    <w:p w:rsidR="00F1304F" w:rsidRPr="00D70A61" w:rsidRDefault="00F1304F" w:rsidP="00F1304F">
      <w:pPr>
        <w:ind w:firstLine="709"/>
        <w:jc w:val="both"/>
        <w:rPr>
          <w:rFonts w:eastAsiaTheme="minorEastAsia"/>
        </w:rPr>
      </w:pPr>
      <w:r w:rsidRPr="00D70A61">
        <w:rPr>
          <w:rFonts w:eastAsiaTheme="minorEastAsia"/>
        </w:rPr>
        <w:t xml:space="preserve">1) договор аренды земельного участка, заключенный </w:t>
      </w:r>
      <w:r w:rsidRPr="00D70A61">
        <w:t xml:space="preserve">в соответствии с </w:t>
      </w:r>
      <w:hyperlink r:id="rId12" w:history="1">
        <w:r w:rsidRPr="00D70A61">
          <w:t>земельным и гражданским законодательством</w:t>
        </w:r>
      </w:hyperlink>
      <w:r w:rsidRPr="00D70A61">
        <w:t xml:space="preserve"> Российской Федерации</w:t>
      </w:r>
      <w:r>
        <w:t>;</w:t>
      </w:r>
    </w:p>
    <w:p w:rsidR="00F1304F" w:rsidRPr="00D70A61" w:rsidRDefault="00F1304F" w:rsidP="00F1304F">
      <w:pPr>
        <w:ind w:firstLine="709"/>
        <w:jc w:val="both"/>
        <w:rPr>
          <w:rFonts w:eastAsiaTheme="minorEastAsia"/>
        </w:rPr>
      </w:pPr>
      <w:r w:rsidRPr="00D70A61">
        <w:rPr>
          <w:rFonts w:eastAsiaTheme="minorEastAsia"/>
        </w:rPr>
        <w:t xml:space="preserve">2) договор на размещение нестационарного объекта, заключенный в соответствии с настоящим Решением. </w:t>
      </w:r>
    </w:p>
    <w:p w:rsidR="00F1304F" w:rsidRDefault="00F1304F" w:rsidP="00F1304F">
      <w:pPr>
        <w:ind w:firstLine="709"/>
        <w:jc w:val="both"/>
      </w:pPr>
      <w:r w:rsidRPr="00DB4B6C">
        <w:rPr>
          <w:rFonts w:eastAsiaTheme="minorEastAsia"/>
        </w:rPr>
        <w:t>5</w:t>
      </w:r>
      <w:r w:rsidRPr="00D27B02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Pr="00D70A61">
        <w:rPr>
          <w:rFonts w:eastAsiaTheme="minorEastAsia"/>
        </w:rPr>
        <w:t>Договор на размещение нестационарного объекта заключается Управлением</w:t>
      </w:r>
      <w:r>
        <w:rPr>
          <w:rFonts w:eastAsiaTheme="minorEastAsia"/>
        </w:rPr>
        <w:t xml:space="preserve"> экономического развития и имущественных отношений администрации</w:t>
      </w:r>
      <w:r w:rsidRPr="007B2D40">
        <w:rPr>
          <w:rFonts w:eastAsiaTheme="minorEastAsia"/>
          <w:sz w:val="12"/>
          <w:szCs w:val="12"/>
        </w:rPr>
        <w:t xml:space="preserve"> </w:t>
      </w:r>
      <w:r>
        <w:rPr>
          <w:rFonts w:eastAsiaTheme="minorEastAsia"/>
        </w:rPr>
        <w:t>Петропавловск-Камчатского</w:t>
      </w:r>
      <w:r w:rsidRPr="007B2D40">
        <w:rPr>
          <w:rFonts w:eastAsiaTheme="minorEastAsia"/>
          <w:sz w:val="12"/>
          <w:szCs w:val="12"/>
        </w:rPr>
        <w:t xml:space="preserve"> </w:t>
      </w:r>
      <w:r>
        <w:rPr>
          <w:rFonts w:eastAsiaTheme="minorEastAsia"/>
        </w:rPr>
        <w:t>городского</w:t>
      </w:r>
      <w:r w:rsidRPr="007B2D40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</w:rPr>
        <w:t>округа</w:t>
      </w:r>
      <w:r w:rsidRPr="007B2D40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</w:rPr>
        <w:t>(далее</w:t>
      </w:r>
      <w:r w:rsidRPr="007B2D40">
        <w:rPr>
          <w:rFonts w:eastAsiaTheme="minorEastAsia"/>
          <w:sz w:val="14"/>
          <w:szCs w:val="14"/>
        </w:rPr>
        <w:t xml:space="preserve"> </w:t>
      </w:r>
      <w:r>
        <w:rPr>
          <w:rFonts w:eastAsiaTheme="minorEastAsia"/>
        </w:rPr>
        <w:t>– Управление экономического развития)</w:t>
      </w:r>
      <w:r w:rsidRPr="00D70A61">
        <w:t xml:space="preserve"> путем проведения торгов в форме открытого аукциона на</w:t>
      </w:r>
      <w:r w:rsidRPr="007B2D40">
        <w:rPr>
          <w:sz w:val="20"/>
          <w:szCs w:val="20"/>
        </w:rPr>
        <w:t xml:space="preserve"> </w:t>
      </w:r>
      <w:r w:rsidRPr="00D70A61">
        <w:t>право</w:t>
      </w:r>
      <w:r w:rsidRPr="007B2D40">
        <w:rPr>
          <w:sz w:val="16"/>
          <w:szCs w:val="16"/>
        </w:rPr>
        <w:t xml:space="preserve"> </w:t>
      </w:r>
      <w:r w:rsidRPr="00D70A61">
        <w:t>заключения</w:t>
      </w:r>
      <w:r w:rsidRPr="007B2D40">
        <w:rPr>
          <w:sz w:val="16"/>
          <w:szCs w:val="16"/>
        </w:rPr>
        <w:t xml:space="preserve"> </w:t>
      </w:r>
      <w:r w:rsidRPr="00D70A61">
        <w:t>договора</w:t>
      </w:r>
      <w:r w:rsidRPr="007B2D40">
        <w:rPr>
          <w:sz w:val="16"/>
          <w:szCs w:val="16"/>
        </w:rPr>
        <w:t xml:space="preserve"> </w:t>
      </w:r>
      <w:r w:rsidRPr="00D70A61">
        <w:t>на</w:t>
      </w:r>
      <w:r w:rsidRPr="007B2D40">
        <w:rPr>
          <w:sz w:val="16"/>
          <w:szCs w:val="16"/>
        </w:rPr>
        <w:t xml:space="preserve"> </w:t>
      </w:r>
      <w:r w:rsidRPr="00D70A61">
        <w:t>размещение</w:t>
      </w:r>
      <w:r w:rsidRPr="007B2D40">
        <w:rPr>
          <w:sz w:val="12"/>
          <w:szCs w:val="12"/>
        </w:rPr>
        <w:t xml:space="preserve"> </w:t>
      </w:r>
      <w:r w:rsidRPr="00D70A61">
        <w:t>нестационарного</w:t>
      </w:r>
      <w:r w:rsidRPr="007B2D40">
        <w:rPr>
          <w:sz w:val="12"/>
          <w:szCs w:val="12"/>
        </w:rPr>
        <w:t xml:space="preserve"> </w:t>
      </w:r>
      <w:r w:rsidRPr="00D70A61">
        <w:t>объекта</w:t>
      </w:r>
      <w:r w:rsidRPr="007B2D40">
        <w:rPr>
          <w:sz w:val="12"/>
          <w:szCs w:val="12"/>
        </w:rPr>
        <w:t xml:space="preserve"> </w:t>
      </w:r>
      <w:r w:rsidRPr="00D70A61">
        <w:t xml:space="preserve">с субъектами предпринимательской деятельности, не имеющими преимущественное </w:t>
      </w:r>
      <w:r w:rsidRPr="00D70A61">
        <w:lastRenderedPageBreak/>
        <w:t>право на заключение договора на размещение нестационарного объекта, либо без проведения аукциона - с субъектами предпринимательской деятельности, имеющими преимущественное право на заключение договора на размещение нестационарного объекта</w:t>
      </w:r>
      <w:r>
        <w:t xml:space="preserve">. </w:t>
      </w:r>
      <w:r w:rsidRPr="004A676B">
        <w:t>С субъектами предпринимательской деятельности, имеющими преимущественное право на заключение договора на размещение нестационарного объекта, договор заключается в порядке, установленном постановлением администрации городского округа</w:t>
      </w:r>
      <w:r>
        <w:t>.</w:t>
      </w:r>
    </w:p>
    <w:p w:rsidR="00F1304F" w:rsidRPr="00B60072" w:rsidRDefault="00F1304F" w:rsidP="00F1304F">
      <w:pPr>
        <w:ind w:firstLine="709"/>
        <w:jc w:val="both"/>
      </w:pPr>
      <w:r w:rsidRPr="00B60072">
        <w:t>6. Преимущественное право на заключение договора на размещение нестационарного объекта без проведения аукциона имеют:</w:t>
      </w:r>
    </w:p>
    <w:p w:rsidR="00F1304F" w:rsidRDefault="00F1304F" w:rsidP="00F1304F">
      <w:pPr>
        <w:ind w:firstLine="709"/>
        <w:jc w:val="both"/>
      </w:pPr>
      <w:r w:rsidRPr="00B60072">
        <w:t>1) субъекты малого или среднего предпринимательства - владельцы нестационарных объектов</w:t>
      </w:r>
      <w:r>
        <w:t>,</w:t>
      </w:r>
      <w:r w:rsidRPr="00B60072">
        <w:t xml:space="preserve"> местоположение которых соответствует схеме размещения нестационарных торговых объектов</w:t>
      </w:r>
      <w:r>
        <w:t>:</w:t>
      </w:r>
    </w:p>
    <w:p w:rsidR="00F1304F" w:rsidRPr="00B60072" w:rsidRDefault="00F1304F" w:rsidP="00F1304F">
      <w:pPr>
        <w:ind w:firstLine="709"/>
        <w:jc w:val="both"/>
      </w:pPr>
      <w:r>
        <w:t xml:space="preserve"> </w:t>
      </w:r>
      <w:r w:rsidRPr="00B60072">
        <w:t>а) размещенных на момент вступления в силу настоящего Решения на основании правоустанавливающих документов, выданных уполномоченными органами администрации городского округа, срок действия которых не истек;</w:t>
      </w:r>
    </w:p>
    <w:p w:rsidR="00F1304F" w:rsidRPr="00B60072" w:rsidRDefault="00F1304F" w:rsidP="00F1304F">
      <w:pPr>
        <w:ind w:firstLine="709"/>
        <w:jc w:val="both"/>
      </w:pPr>
      <w:r w:rsidRPr="00B60072">
        <w:t>б) размещенных на момент вступления в силу настоящего Решения на основании правоустанавливающих документов, выданных уполномоченными органами администрации городского округа, срок действия которых истек;</w:t>
      </w:r>
    </w:p>
    <w:p w:rsidR="00F1304F" w:rsidRPr="00B60072" w:rsidRDefault="00F1304F" w:rsidP="00F1304F">
      <w:pPr>
        <w:ind w:firstLine="709"/>
        <w:jc w:val="both"/>
      </w:pPr>
      <w:r w:rsidRPr="00B60072">
        <w:t>в)</w:t>
      </w:r>
      <w:r w:rsidRPr="00C61DE9">
        <w:rPr>
          <w:sz w:val="20"/>
          <w:szCs w:val="20"/>
        </w:rPr>
        <w:t xml:space="preserve"> </w:t>
      </w:r>
      <w:r w:rsidRPr="00B60072">
        <w:t>размещенных</w:t>
      </w:r>
      <w:r w:rsidRPr="00C61DE9">
        <w:rPr>
          <w:sz w:val="20"/>
          <w:szCs w:val="20"/>
        </w:rPr>
        <w:t xml:space="preserve"> </w:t>
      </w:r>
      <w:r w:rsidRPr="00B60072">
        <w:t>на</w:t>
      </w:r>
      <w:r w:rsidRPr="00C61DE9">
        <w:rPr>
          <w:sz w:val="20"/>
          <w:szCs w:val="20"/>
        </w:rPr>
        <w:t xml:space="preserve"> </w:t>
      </w:r>
      <w:r w:rsidRPr="00B60072">
        <w:t>основании</w:t>
      </w:r>
      <w:r w:rsidRPr="00C61DE9">
        <w:rPr>
          <w:sz w:val="20"/>
          <w:szCs w:val="20"/>
        </w:rPr>
        <w:t xml:space="preserve"> </w:t>
      </w:r>
      <w:r w:rsidRPr="00B60072">
        <w:t>договоров аренды торговых мест, заключенных с эксплуатирующими рынки и микрорынки организациями до вступления в силу Федерального закона от 30.12.2006 № 271-ФЗ «О розничных рынках и о внесении изменений в Трудовой кодекс Российской Федерации», при  соблюдении следующих услови</w:t>
      </w:r>
      <w:r>
        <w:t>й</w:t>
      </w:r>
      <w:r w:rsidRPr="00B60072">
        <w:t>: местоположение  соответствует схеме размещения нестационарных торговых объектов, совпадает с местом прежнего нахождения на день вступления в силу Федерального закона  от 30.12.2006</w:t>
      </w:r>
      <w:r>
        <w:t xml:space="preserve"> </w:t>
      </w:r>
      <w:r w:rsidRPr="00B60072">
        <w:t xml:space="preserve">№ 271-ФЗ </w:t>
      </w:r>
      <w:r w:rsidR="00EB114F">
        <w:t xml:space="preserve">                          </w:t>
      </w:r>
      <w:bookmarkStart w:id="0" w:name="_GoBack"/>
      <w:bookmarkEnd w:id="0"/>
      <w:r w:rsidRPr="00B60072">
        <w:t>«О розничных рынках и о внесении изменений в Трудовой кодекс Российской Федерации», подтверждено схемой размещения торгового места, являющейся приложением к договору аренды торгового места, и свободно от прав третьих лиц;</w:t>
      </w:r>
    </w:p>
    <w:p w:rsidR="00F1304F" w:rsidRPr="000D2F9A" w:rsidRDefault="00F1304F" w:rsidP="00F1304F">
      <w:pPr>
        <w:widowControl w:val="0"/>
        <w:autoSpaceDE w:val="0"/>
        <w:autoSpaceDN w:val="0"/>
        <w:adjustRightInd w:val="0"/>
        <w:ind w:right="-5" w:firstLine="709"/>
        <w:jc w:val="both"/>
      </w:pPr>
      <w:r>
        <w:t>2</w:t>
      </w:r>
      <w:r w:rsidRPr="000A1564">
        <w:t>) субъекты предпринимательской деятельности в случае досрочного прекращения действия</w:t>
      </w:r>
      <w:r>
        <w:t xml:space="preserve"> </w:t>
      </w:r>
      <w:r w:rsidRPr="000A1564">
        <w:t>заключенного с ними договора на размещение нестационарного объекта по основани</w:t>
      </w:r>
      <w:r>
        <w:t>ю</w:t>
      </w:r>
      <w:r w:rsidRPr="000A1564">
        <w:t>, предусмотренн</w:t>
      </w:r>
      <w:r>
        <w:t xml:space="preserve">ому </w:t>
      </w:r>
      <w:r w:rsidRPr="000D2F9A">
        <w:t>пункт</w:t>
      </w:r>
      <w:r>
        <w:t xml:space="preserve">ом </w:t>
      </w:r>
      <w:r w:rsidRPr="000D2F9A">
        <w:t>6</w:t>
      </w:r>
      <w:r>
        <w:t xml:space="preserve"> </w:t>
      </w:r>
      <w:r w:rsidRPr="000D2F9A">
        <w:t xml:space="preserve">части </w:t>
      </w:r>
      <w:r w:rsidRPr="005C7F22">
        <w:t>1</w:t>
      </w:r>
      <w:r>
        <w:t>7</w:t>
      </w:r>
      <w:r w:rsidRPr="005C7F22">
        <w:rPr>
          <w:b/>
        </w:rPr>
        <w:t xml:space="preserve"> </w:t>
      </w:r>
      <w:r w:rsidRPr="000D2F9A">
        <w:t>настоящей статьи.</w:t>
      </w:r>
    </w:p>
    <w:p w:rsidR="00F1304F" w:rsidRPr="00565430" w:rsidRDefault="00F1304F" w:rsidP="00F1304F">
      <w:pPr>
        <w:widowControl w:val="0"/>
        <w:autoSpaceDE w:val="0"/>
        <w:autoSpaceDN w:val="0"/>
        <w:adjustRightInd w:val="0"/>
        <w:ind w:right="-5" w:firstLine="709"/>
        <w:jc w:val="both"/>
      </w:pPr>
      <w:r w:rsidRPr="00565430">
        <w:t xml:space="preserve">При наличии нескольких заявлений о заключении договора на размещение нестационарного объекта в случае, установленном </w:t>
      </w:r>
      <w:r>
        <w:t>пу</w:t>
      </w:r>
      <w:r w:rsidRPr="00565430">
        <w:t xml:space="preserve">нктом </w:t>
      </w:r>
      <w:r>
        <w:t>2</w:t>
      </w:r>
      <w:r w:rsidRPr="00565430">
        <w:t xml:space="preserve"> настоящей части, договор на размещение нестационарного объекта заключается с</w:t>
      </w:r>
      <w:r>
        <w:t xml:space="preserve"> подавшим заявление раньше по времени</w:t>
      </w:r>
      <w:r w:rsidRPr="00565430">
        <w:t xml:space="preserve"> субъектом предпринимательской деятельности, имеющим преимущественное право на размещение нестационарного объекта на свободном месте, предусмотренном схемой размещения нестационарных торговых объектов, без проведения аукциона на право заключения договора. </w:t>
      </w:r>
    </w:p>
    <w:p w:rsidR="00F1304F" w:rsidRPr="00565430" w:rsidRDefault="00F1304F" w:rsidP="00F1304F">
      <w:pPr>
        <w:widowControl w:val="0"/>
        <w:autoSpaceDE w:val="0"/>
        <w:autoSpaceDN w:val="0"/>
        <w:adjustRightInd w:val="0"/>
        <w:ind w:right="-5" w:firstLine="709"/>
        <w:jc w:val="both"/>
      </w:pPr>
      <w:r w:rsidRPr="00565430">
        <w:t xml:space="preserve">В случае отсутствия свободных мест в схеме размещения нестационарных торговых объектов предложение о включении нового места в схему размещения нестационарных торговых объектов (далее – предложение) вносится владельцем нестационарного объекта, размещенного в месте, исключенном из схемы размещения нестационарных торговых объектов. При включении нового места в схему размещения нестационарных торговых объектов, субъект предпринимательской деятельности, направивший предложение, имеет преимущественное право на размещение нестационарного объекта </w:t>
      </w:r>
      <w:r>
        <w:t xml:space="preserve">в </w:t>
      </w:r>
      <w:r w:rsidRPr="00565430">
        <w:t>указанном месте без проведения аукциона.</w:t>
      </w:r>
    </w:p>
    <w:p w:rsidR="00F1304F" w:rsidRPr="00134092" w:rsidRDefault="00F1304F" w:rsidP="00F1304F">
      <w:pPr>
        <w:autoSpaceDE w:val="0"/>
        <w:autoSpaceDN w:val="0"/>
        <w:adjustRightInd w:val="0"/>
        <w:ind w:right="-5" w:firstLine="540"/>
        <w:jc w:val="both"/>
      </w:pPr>
      <w:r>
        <w:lastRenderedPageBreak/>
        <w:t xml:space="preserve">7. </w:t>
      </w:r>
      <w:r w:rsidRPr="00134092">
        <w:t>По договору на размещение нестационарного объекта взимается плата, рассчитываемая в соответствии с приложением к настоящему Решению. Плата взимается со дня начала эксплуатации нестационарного объекта либо со дня заключения договора на размещение нестационарного объекта для субъектов предпринимательской деятельности, имеющих преимущественное право на заключение договора, и подлежит зачислению в доход бюджета Петропавловск-Камчатского</w:t>
      </w:r>
      <w:r>
        <w:t>.</w:t>
      </w:r>
    </w:p>
    <w:p w:rsidR="00F1304F" w:rsidRPr="00134092" w:rsidRDefault="00F1304F" w:rsidP="00F1304F">
      <w:pPr>
        <w:ind w:firstLine="709"/>
        <w:jc w:val="both"/>
      </w:pPr>
      <w:r w:rsidRPr="00134092">
        <w:t xml:space="preserve">Договор на размещение нестационарного объекта заключается на срок 5 лет. Срок договора может быть </w:t>
      </w:r>
      <w:r>
        <w:t xml:space="preserve">сокращен </w:t>
      </w:r>
      <w:r w:rsidRPr="00134092">
        <w:t>на основании заявления субъекта предпринимательской деятельности</w:t>
      </w:r>
      <w:r>
        <w:t>.</w:t>
      </w:r>
    </w:p>
    <w:p w:rsidR="00F1304F" w:rsidRPr="00134092" w:rsidRDefault="00F1304F" w:rsidP="00F1304F">
      <w:pPr>
        <w:ind w:firstLine="709"/>
        <w:jc w:val="both"/>
      </w:pPr>
      <w:r w:rsidRPr="00134092">
        <w:t>В случае изменения типа и (или) площади нестационарного объекта, субъект предпринимательской</w:t>
      </w:r>
      <w:r w:rsidRPr="00C61DE9">
        <w:rPr>
          <w:sz w:val="16"/>
          <w:szCs w:val="16"/>
        </w:rPr>
        <w:t xml:space="preserve"> </w:t>
      </w:r>
      <w:r w:rsidRPr="00134092">
        <w:t>деятельности</w:t>
      </w:r>
      <w:r w:rsidRPr="00C61DE9">
        <w:rPr>
          <w:sz w:val="12"/>
          <w:szCs w:val="12"/>
        </w:rPr>
        <w:t xml:space="preserve"> </w:t>
      </w:r>
      <w:r w:rsidRPr="00134092">
        <w:t>-</w:t>
      </w:r>
      <w:r w:rsidRPr="00C61DE9">
        <w:rPr>
          <w:sz w:val="16"/>
          <w:szCs w:val="16"/>
        </w:rPr>
        <w:t xml:space="preserve"> </w:t>
      </w:r>
      <w:r w:rsidRPr="00134092">
        <w:t>владелец</w:t>
      </w:r>
      <w:r w:rsidRPr="00C61DE9">
        <w:rPr>
          <w:sz w:val="16"/>
          <w:szCs w:val="16"/>
        </w:rPr>
        <w:t xml:space="preserve"> </w:t>
      </w:r>
      <w:r w:rsidRPr="00134092">
        <w:t>указанного</w:t>
      </w:r>
      <w:r w:rsidRPr="00C61DE9">
        <w:rPr>
          <w:sz w:val="12"/>
          <w:szCs w:val="12"/>
        </w:rPr>
        <w:t xml:space="preserve"> </w:t>
      </w:r>
      <w:r w:rsidRPr="00134092">
        <w:t>нестационарного объекта</w:t>
      </w:r>
      <w:r w:rsidRPr="00C61DE9">
        <w:rPr>
          <w:sz w:val="16"/>
          <w:szCs w:val="16"/>
        </w:rPr>
        <w:t xml:space="preserve"> </w:t>
      </w:r>
      <w:r w:rsidRPr="00134092">
        <w:t>сохраняет</w:t>
      </w:r>
      <w:r w:rsidRPr="00C61DE9">
        <w:rPr>
          <w:sz w:val="12"/>
          <w:szCs w:val="12"/>
        </w:rPr>
        <w:t xml:space="preserve"> </w:t>
      </w:r>
      <w:r w:rsidRPr="00134092">
        <w:t>право</w:t>
      </w:r>
      <w:r w:rsidRPr="00C61DE9">
        <w:rPr>
          <w:sz w:val="14"/>
          <w:szCs w:val="14"/>
        </w:rPr>
        <w:t xml:space="preserve"> </w:t>
      </w:r>
      <w:r w:rsidRPr="00134092">
        <w:t>на</w:t>
      </w:r>
      <w:r w:rsidRPr="00C61DE9">
        <w:rPr>
          <w:sz w:val="16"/>
          <w:szCs w:val="16"/>
        </w:rPr>
        <w:t xml:space="preserve"> </w:t>
      </w:r>
      <w:r w:rsidRPr="00134092">
        <w:t>размещение</w:t>
      </w:r>
      <w:r w:rsidRPr="00C61DE9">
        <w:rPr>
          <w:sz w:val="20"/>
          <w:szCs w:val="20"/>
        </w:rPr>
        <w:t xml:space="preserve"> </w:t>
      </w:r>
      <w:r w:rsidRPr="00134092">
        <w:t>нестационарного</w:t>
      </w:r>
      <w:r w:rsidRPr="00C61DE9">
        <w:rPr>
          <w:sz w:val="16"/>
          <w:szCs w:val="16"/>
        </w:rPr>
        <w:t xml:space="preserve"> </w:t>
      </w:r>
      <w:r w:rsidRPr="00134092">
        <w:t>объекта</w:t>
      </w:r>
      <w:r w:rsidRPr="00C61DE9">
        <w:rPr>
          <w:sz w:val="16"/>
          <w:szCs w:val="16"/>
        </w:rPr>
        <w:t xml:space="preserve"> </w:t>
      </w:r>
      <w:r w:rsidRPr="00134092">
        <w:t>в</w:t>
      </w:r>
      <w:r w:rsidRPr="00C61DE9">
        <w:rPr>
          <w:sz w:val="14"/>
          <w:szCs w:val="14"/>
        </w:rPr>
        <w:t xml:space="preserve"> </w:t>
      </w:r>
      <w:r w:rsidRPr="00134092">
        <w:t xml:space="preserve">месте, предусмотренном договором на размещение нестационарного объекта, при условии внесения соответствующих изменений в схему размещения нестационарных </w:t>
      </w:r>
      <w:r>
        <w:t xml:space="preserve">торговых </w:t>
      </w:r>
      <w:r w:rsidRPr="00134092">
        <w:t xml:space="preserve">объектов. </w:t>
      </w:r>
      <w:r w:rsidRPr="006D00B8">
        <w:t>В этом случае после внесения изменений в схему размещения нестационарных торговых объектов</w:t>
      </w:r>
      <w:r>
        <w:t xml:space="preserve"> </w:t>
      </w:r>
      <w:r w:rsidRPr="00134092">
        <w:t>к действующему договору на размещение нестационарного объекта оформляется дополнительное соглашение, предусматривающее положения об изменении типа и (или) площади нестационарного объекта, а также размера платы по договору на размещение нестационарного объекта.</w:t>
      </w:r>
    </w:p>
    <w:p w:rsidR="00F1304F" w:rsidRPr="00BC6E33" w:rsidRDefault="00F1304F" w:rsidP="00F1304F">
      <w:pPr>
        <w:ind w:firstLine="709"/>
        <w:jc w:val="both"/>
      </w:pPr>
      <w:r w:rsidRPr="00BC6E33">
        <w:t xml:space="preserve">8. Аукцион проводится в порядке, установленном Гражданским </w:t>
      </w:r>
      <w:hyperlink r:id="rId13" w:history="1">
        <w:r w:rsidRPr="00BC6E33">
          <w:t>кодексом</w:t>
        </w:r>
      </w:hyperlink>
      <w:r w:rsidRPr="00BC6E33">
        <w:t xml:space="preserve"> Российской Федерации.</w:t>
      </w:r>
    </w:p>
    <w:p w:rsidR="00F1304F" w:rsidRPr="00BC6E33" w:rsidRDefault="00F1304F" w:rsidP="00F1304F">
      <w:pPr>
        <w:ind w:firstLine="709"/>
        <w:jc w:val="both"/>
      </w:pPr>
      <w:r w:rsidRPr="00BC6E33">
        <w:t>Организатором аукциона выступает Управление</w:t>
      </w:r>
      <w:r>
        <w:t xml:space="preserve"> экономического развития</w:t>
      </w:r>
      <w:r w:rsidRPr="00BC6E33">
        <w:t>.</w:t>
      </w:r>
    </w:p>
    <w:p w:rsidR="00F1304F" w:rsidRPr="00BC6E33" w:rsidRDefault="00F1304F" w:rsidP="00F1304F">
      <w:pPr>
        <w:ind w:firstLine="709"/>
        <w:jc w:val="both"/>
      </w:pPr>
      <w:r w:rsidRPr="00BC6E33">
        <w:t>Предметом аукциона является право</w:t>
      </w:r>
      <w:r>
        <w:t xml:space="preserve"> на </w:t>
      </w:r>
      <w:r w:rsidRPr="00BC6E33">
        <w:t>заключени</w:t>
      </w:r>
      <w:r>
        <w:t>е</w:t>
      </w:r>
      <w:r w:rsidRPr="00BC6E33">
        <w:t xml:space="preserve"> договора на размещение нестационарного объекта в соответствии со схемой размещения нестационарных торговых объектов. </w:t>
      </w:r>
    </w:p>
    <w:p w:rsidR="00F1304F" w:rsidRPr="00BC6E33" w:rsidRDefault="00F1304F" w:rsidP="00F1304F">
      <w:pPr>
        <w:ind w:firstLine="709"/>
        <w:jc w:val="both"/>
      </w:pPr>
      <w:r w:rsidRPr="00BC6E33">
        <w:t xml:space="preserve">Начальная цена права на заключение договора на размещение нестационарного объекта устанавливается равной размеру годовой платы по договору на размещение нестационарного объекта. Шаг аукциона составляет </w:t>
      </w:r>
      <w:r>
        <w:t xml:space="preserve">            </w:t>
      </w:r>
      <w:r w:rsidRPr="00BC6E33">
        <w:t>5 процентов от начальной цены права на заключение договора на размещение нестационарного объекта.</w:t>
      </w:r>
    </w:p>
    <w:p w:rsidR="00F1304F" w:rsidRPr="00BC6E33" w:rsidRDefault="00F1304F" w:rsidP="00F1304F">
      <w:pPr>
        <w:ind w:firstLine="709"/>
        <w:jc w:val="both"/>
      </w:pPr>
      <w:r w:rsidRPr="00BC6E33">
        <w:t>Плата</w:t>
      </w:r>
      <w:r w:rsidRPr="00C61DE9">
        <w:rPr>
          <w:sz w:val="20"/>
          <w:szCs w:val="20"/>
        </w:rPr>
        <w:t xml:space="preserve"> </w:t>
      </w:r>
      <w:r w:rsidRPr="00BC6E33">
        <w:t>за право</w:t>
      </w:r>
      <w:r w:rsidRPr="00C61DE9">
        <w:rPr>
          <w:sz w:val="20"/>
          <w:szCs w:val="20"/>
        </w:rPr>
        <w:t xml:space="preserve"> </w:t>
      </w:r>
      <w:r w:rsidRPr="00BC6E33">
        <w:t>заключения</w:t>
      </w:r>
      <w:r w:rsidRPr="00C61DE9">
        <w:rPr>
          <w:sz w:val="20"/>
          <w:szCs w:val="20"/>
        </w:rPr>
        <w:t xml:space="preserve"> </w:t>
      </w:r>
      <w:r w:rsidRPr="00BC6E33">
        <w:t>договора</w:t>
      </w:r>
      <w:r w:rsidRPr="00C61DE9">
        <w:rPr>
          <w:sz w:val="20"/>
          <w:szCs w:val="20"/>
        </w:rPr>
        <w:t xml:space="preserve"> </w:t>
      </w:r>
      <w:r w:rsidRPr="00BC6E33">
        <w:t>на</w:t>
      </w:r>
      <w:r w:rsidRPr="00C61DE9">
        <w:rPr>
          <w:sz w:val="20"/>
          <w:szCs w:val="20"/>
        </w:rPr>
        <w:t xml:space="preserve"> </w:t>
      </w:r>
      <w:r w:rsidRPr="00BC6E33">
        <w:t>размещение</w:t>
      </w:r>
      <w:r w:rsidRPr="00C61DE9">
        <w:rPr>
          <w:sz w:val="20"/>
          <w:szCs w:val="20"/>
        </w:rPr>
        <w:t xml:space="preserve"> </w:t>
      </w:r>
      <w:r w:rsidRPr="00BC6E33">
        <w:t>нестационарного объекта, состоящая из начальной цены права на заключение договора на размещение нестационарного объекта и суммы денежных средств, предложенных победителем аукциона по шагу (шагам) аукциона</w:t>
      </w:r>
      <w:r>
        <w:t xml:space="preserve"> </w:t>
      </w:r>
      <w:r w:rsidRPr="00DB4B6C">
        <w:t>(далее – аукционное предложение)</w:t>
      </w:r>
      <w:r w:rsidRPr="00BC6E33">
        <w:t>, подлежит зачислению в доход бюджета городского округа. При этом начальная цена права на заключение</w:t>
      </w:r>
      <w:r w:rsidRPr="00C61DE9">
        <w:rPr>
          <w:sz w:val="20"/>
          <w:szCs w:val="20"/>
        </w:rPr>
        <w:t xml:space="preserve"> </w:t>
      </w:r>
      <w:r w:rsidRPr="00BC6E33">
        <w:t>договора на</w:t>
      </w:r>
      <w:r w:rsidRPr="00C61DE9">
        <w:rPr>
          <w:sz w:val="20"/>
          <w:szCs w:val="20"/>
        </w:rPr>
        <w:t xml:space="preserve"> </w:t>
      </w:r>
      <w:r w:rsidRPr="00BC6E33">
        <w:t>размещение</w:t>
      </w:r>
      <w:r w:rsidRPr="00C61DE9">
        <w:rPr>
          <w:sz w:val="20"/>
          <w:szCs w:val="20"/>
        </w:rPr>
        <w:t xml:space="preserve"> </w:t>
      </w:r>
      <w:r w:rsidRPr="00BC6E33">
        <w:t>нестационарного объекта засчитывается в счет платы по договору.</w:t>
      </w:r>
    </w:p>
    <w:p w:rsidR="00F1304F" w:rsidRPr="00943586" w:rsidRDefault="00F1304F" w:rsidP="00F1304F">
      <w:pPr>
        <w:widowControl w:val="0"/>
        <w:autoSpaceDE w:val="0"/>
        <w:autoSpaceDN w:val="0"/>
        <w:adjustRightInd w:val="0"/>
        <w:ind w:firstLine="709"/>
        <w:jc w:val="both"/>
      </w:pPr>
      <w:r w:rsidRPr="00943586">
        <w:t>9. К участию в аукционе допускаются субъекты предпринимательской деятельности, подавшие заявку на участие в аукционе (далее - участники аукциона).</w:t>
      </w:r>
    </w:p>
    <w:p w:rsidR="00F1304F" w:rsidRPr="00BC6E33" w:rsidRDefault="00F1304F" w:rsidP="00F130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10</w:t>
      </w:r>
      <w:r w:rsidRPr="00BC6E33">
        <w:rPr>
          <w:rFonts w:eastAsiaTheme="minorEastAsia"/>
        </w:rPr>
        <w:t>. Управление</w:t>
      </w:r>
      <w:r>
        <w:rPr>
          <w:rFonts w:eastAsiaTheme="minorEastAsia"/>
        </w:rPr>
        <w:t xml:space="preserve"> экономического развития</w:t>
      </w:r>
      <w:r w:rsidRPr="00BC6E33">
        <w:rPr>
          <w:rFonts w:eastAsiaTheme="minorEastAsia"/>
        </w:rPr>
        <w:t>:</w:t>
      </w:r>
    </w:p>
    <w:p w:rsidR="00F1304F" w:rsidRPr="00BC6E33" w:rsidRDefault="00F1304F" w:rsidP="00F130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44F68">
        <w:rPr>
          <w:rFonts w:eastAsiaTheme="minorEastAsia"/>
        </w:rPr>
        <w:t xml:space="preserve">1) не позднее 90 дней с момента включения места размещения в схему размещения нестационарных торговых объектов </w:t>
      </w:r>
      <w:r w:rsidRPr="00BC6E33">
        <w:rPr>
          <w:rFonts w:eastAsiaTheme="minorEastAsia"/>
        </w:rPr>
        <w:t>определяет дату, время и место проведения аукциона;</w:t>
      </w:r>
    </w:p>
    <w:p w:rsidR="00F1304F" w:rsidRPr="00BC6E33" w:rsidRDefault="00F1304F" w:rsidP="00F130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2) публикует</w:t>
      </w:r>
      <w:r>
        <w:rPr>
          <w:rFonts w:eastAsiaTheme="minorEastAsia"/>
        </w:rPr>
        <w:t xml:space="preserve"> в газете «Град Петра и Павла» и размещает на официальном сайте</w:t>
      </w:r>
      <w:r w:rsidRPr="00C61DE9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</w:rPr>
        <w:t xml:space="preserve">администрации городского округа </w:t>
      </w:r>
      <w:r w:rsidRPr="00BC6E33">
        <w:rPr>
          <w:rFonts w:eastAsiaTheme="minorEastAsia"/>
        </w:rPr>
        <w:t xml:space="preserve">в информационно-телекоммуникационной </w:t>
      </w:r>
      <w:r w:rsidRPr="00BC6E33">
        <w:rPr>
          <w:rFonts w:eastAsiaTheme="minorEastAsia"/>
        </w:rPr>
        <w:lastRenderedPageBreak/>
        <w:t>сети «Интернет»</w:t>
      </w:r>
      <w:r>
        <w:rPr>
          <w:rFonts w:eastAsiaTheme="minorEastAsia"/>
        </w:rPr>
        <w:t xml:space="preserve"> </w:t>
      </w:r>
      <w:r w:rsidRPr="00BC6E33">
        <w:rPr>
          <w:rFonts w:eastAsiaTheme="minorEastAsia"/>
        </w:rPr>
        <w:t>извещение о проведении аукциона;</w:t>
      </w:r>
    </w:p>
    <w:p w:rsidR="00F1304F" w:rsidRPr="00DB4B6C" w:rsidRDefault="00F1304F" w:rsidP="00F130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3) принимает</w:t>
      </w:r>
      <w:r>
        <w:rPr>
          <w:rFonts w:eastAsiaTheme="minorEastAsia"/>
        </w:rPr>
        <w:t xml:space="preserve"> заявки </w:t>
      </w:r>
      <w:r w:rsidRPr="00DB4B6C">
        <w:rPr>
          <w:rFonts w:eastAsiaTheme="minorEastAsia"/>
        </w:rPr>
        <w:t>от субъектов предпринимательской деятельности, желающих принять участие в аукционе (далее – претенденты);</w:t>
      </w:r>
    </w:p>
    <w:p w:rsidR="00F1304F" w:rsidRPr="00BC6E33" w:rsidRDefault="00F1304F" w:rsidP="00F130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 xml:space="preserve">4) регистрирует </w:t>
      </w:r>
      <w:r>
        <w:rPr>
          <w:rFonts w:eastAsiaTheme="minorEastAsia"/>
        </w:rPr>
        <w:t xml:space="preserve">их </w:t>
      </w:r>
      <w:r w:rsidRPr="00BC6E33">
        <w:rPr>
          <w:rFonts w:eastAsiaTheme="minorEastAsia"/>
        </w:rPr>
        <w:t>в журнале приема заявок, обеспечивает сохранность заявок, а также конфиденциальность сведений о претендентах и содержания представленных заявок</w:t>
      </w:r>
      <w:r>
        <w:rPr>
          <w:rFonts w:eastAsiaTheme="minorEastAsia"/>
        </w:rPr>
        <w:t xml:space="preserve"> </w:t>
      </w:r>
      <w:r w:rsidRPr="00BC6E33">
        <w:rPr>
          <w:rFonts w:eastAsiaTheme="minorEastAsia"/>
        </w:rPr>
        <w:t>до момента их оглашения при проведении аукциона;</w:t>
      </w:r>
    </w:p>
    <w:p w:rsidR="00F1304F" w:rsidRPr="00BC6E33" w:rsidRDefault="00F1304F" w:rsidP="00F130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 xml:space="preserve">5) проверяет правильность оформления </w:t>
      </w:r>
      <w:r>
        <w:rPr>
          <w:rFonts w:eastAsiaTheme="minorEastAsia"/>
        </w:rPr>
        <w:t>заявки</w:t>
      </w:r>
      <w:r w:rsidRPr="00BC6E33">
        <w:rPr>
          <w:rFonts w:eastAsiaTheme="minorEastAsia"/>
        </w:rPr>
        <w:t>, представленн</w:t>
      </w:r>
      <w:r>
        <w:rPr>
          <w:rFonts w:eastAsiaTheme="minorEastAsia"/>
        </w:rPr>
        <w:t>ой</w:t>
      </w:r>
      <w:r w:rsidRPr="00BC6E33">
        <w:rPr>
          <w:rFonts w:eastAsiaTheme="minorEastAsia"/>
        </w:rPr>
        <w:t xml:space="preserve"> претендент</w:t>
      </w:r>
      <w:r>
        <w:rPr>
          <w:rFonts w:eastAsiaTheme="minorEastAsia"/>
        </w:rPr>
        <w:t>ом</w:t>
      </w:r>
      <w:r w:rsidRPr="00BC6E33">
        <w:rPr>
          <w:rFonts w:eastAsiaTheme="minorEastAsia"/>
        </w:rPr>
        <w:t>;</w:t>
      </w:r>
    </w:p>
    <w:p w:rsidR="00F1304F" w:rsidRPr="00BC6E33" w:rsidRDefault="00F1304F" w:rsidP="00F130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6)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решении;</w:t>
      </w:r>
    </w:p>
    <w:p w:rsidR="00F1304F" w:rsidRPr="00BC6E33" w:rsidRDefault="00F1304F" w:rsidP="00F130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7) определяет существенные условия договора на размещение нестационарного объекта;</w:t>
      </w:r>
    </w:p>
    <w:p w:rsidR="00F1304F" w:rsidRPr="00BC6E33" w:rsidRDefault="00F1304F" w:rsidP="00F130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8) определяет победителя аукциона и оформляет протокол о результатах аукциона;</w:t>
      </w:r>
    </w:p>
    <w:p w:rsidR="00F1304F" w:rsidRPr="00BC6E33" w:rsidRDefault="00F1304F" w:rsidP="00F130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9) осуществляет иные функции, возложенные на него в соответствии                        с законодательством Российской Федерации и настоящим Решением.</w:t>
      </w:r>
    </w:p>
    <w:p w:rsidR="00F1304F" w:rsidRPr="00BC6E33" w:rsidRDefault="00F1304F" w:rsidP="00F130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11</w:t>
      </w:r>
      <w:r w:rsidRPr="00BC6E33">
        <w:rPr>
          <w:rFonts w:eastAsiaTheme="minorEastAsia"/>
        </w:rPr>
        <w:t>. Извещение о проведении аукциона публикуется в газете «Град Петра и Павла» и</w:t>
      </w:r>
      <w:r>
        <w:rPr>
          <w:rFonts w:eastAsiaTheme="minorEastAsia"/>
        </w:rPr>
        <w:t xml:space="preserve"> размещается </w:t>
      </w:r>
      <w:r w:rsidRPr="00BC6E33">
        <w:rPr>
          <w:rFonts w:eastAsiaTheme="minorEastAsia"/>
        </w:rPr>
        <w:t xml:space="preserve">на официальном сайте администрации городского округа в информационно-телекоммуникационной сети «Интернет» не менее чем за 30 </w:t>
      </w:r>
      <w:r>
        <w:rPr>
          <w:rFonts w:eastAsiaTheme="minorEastAsia"/>
        </w:rPr>
        <w:t>д</w:t>
      </w:r>
      <w:r w:rsidRPr="00BC6E33">
        <w:rPr>
          <w:rFonts w:eastAsiaTheme="minorEastAsia"/>
        </w:rPr>
        <w:t>ней до дня проведения аукциона. В извещении о проведении аукциона должны быть указаны следующие сведения:</w:t>
      </w:r>
    </w:p>
    <w:p w:rsidR="00F1304F" w:rsidRPr="00BC6E33" w:rsidRDefault="00F1304F" w:rsidP="00F1304F">
      <w:pPr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1) наименование, место нахождения, почтовый адрес, номер контактного телефона организатора аукциона;</w:t>
      </w:r>
    </w:p>
    <w:p w:rsidR="00F1304F" w:rsidRPr="00BC6E33" w:rsidRDefault="00F1304F" w:rsidP="00F1304F">
      <w:pPr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2) предмет аукциона с указанием адресного ориентира</w:t>
      </w:r>
      <w:r>
        <w:rPr>
          <w:rFonts w:eastAsiaTheme="minorEastAsia"/>
        </w:rPr>
        <w:t xml:space="preserve"> места </w:t>
      </w:r>
      <w:r w:rsidRPr="00BC6E33">
        <w:rPr>
          <w:rFonts w:eastAsiaTheme="minorEastAsia"/>
        </w:rPr>
        <w:t>размещения нестационарного объекта, тип (вид), максимально допустимая площадь нестационарного объекта, архитектурное решение, срок действия договора на размещение нестационарного объекта, специализация</w:t>
      </w:r>
      <w:r>
        <w:rPr>
          <w:rFonts w:eastAsiaTheme="minorEastAsia"/>
        </w:rPr>
        <w:t xml:space="preserve"> нестационарного объекта</w:t>
      </w:r>
      <w:r w:rsidRPr="00BC6E33">
        <w:rPr>
          <w:rFonts w:eastAsiaTheme="minorEastAsia"/>
        </w:rPr>
        <w:t>;</w:t>
      </w:r>
    </w:p>
    <w:p w:rsidR="00F1304F" w:rsidRPr="00BC6E33" w:rsidRDefault="00F1304F" w:rsidP="00F1304F">
      <w:pPr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3) начальная цена права на заключение договора</w:t>
      </w:r>
      <w:r w:rsidRPr="00BC6E33">
        <w:rPr>
          <w:rFonts w:eastAsiaTheme="minorEastAsia"/>
          <w:color w:val="00B050"/>
        </w:rPr>
        <w:t xml:space="preserve"> </w:t>
      </w:r>
      <w:r w:rsidRPr="00BC6E33">
        <w:rPr>
          <w:rFonts w:eastAsiaTheme="minorEastAsia"/>
        </w:rPr>
        <w:t>на размещение нестационарного объекта;</w:t>
      </w:r>
    </w:p>
    <w:p w:rsidR="00F1304F" w:rsidRPr="00BC6E33" w:rsidRDefault="00F1304F" w:rsidP="00F1304F">
      <w:pPr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 xml:space="preserve">4) порядок, место, дата начала и дата окончания срока подачи заявок на участие в аукционе; </w:t>
      </w:r>
    </w:p>
    <w:p w:rsidR="00F1304F" w:rsidRPr="00BC6E33" w:rsidRDefault="00F1304F" w:rsidP="00F1304F">
      <w:pPr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5) требования к содержанию, форме и составу заявки на участие в аукционе;</w:t>
      </w:r>
    </w:p>
    <w:p w:rsidR="00F1304F" w:rsidRPr="00BC6E33" w:rsidRDefault="00F1304F" w:rsidP="00F1304F">
      <w:pPr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6) место, дата и время проведения аукциона и подведения его итогов;</w:t>
      </w:r>
    </w:p>
    <w:p w:rsidR="00F1304F" w:rsidRPr="00BC6E33" w:rsidRDefault="00F1304F" w:rsidP="00F1304F">
      <w:pPr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7) срок со дня</w:t>
      </w:r>
      <w:r w:rsidRPr="00C61DE9">
        <w:rPr>
          <w:rFonts w:eastAsiaTheme="minorEastAsia"/>
          <w:sz w:val="20"/>
          <w:szCs w:val="20"/>
        </w:rPr>
        <w:t xml:space="preserve"> </w:t>
      </w:r>
      <w:r w:rsidRPr="00BC6E33">
        <w:rPr>
          <w:rFonts w:eastAsiaTheme="minorEastAsia"/>
        </w:rPr>
        <w:t>подписания</w:t>
      </w:r>
      <w:r w:rsidRPr="00C61DE9">
        <w:rPr>
          <w:rFonts w:eastAsiaTheme="minorEastAsia"/>
          <w:sz w:val="20"/>
          <w:szCs w:val="20"/>
        </w:rPr>
        <w:t xml:space="preserve"> </w:t>
      </w:r>
      <w:r w:rsidRPr="00BC6E33">
        <w:rPr>
          <w:rFonts w:eastAsiaTheme="minorEastAsia"/>
        </w:rPr>
        <w:t>протокола</w:t>
      </w:r>
      <w:r w:rsidRPr="00C61DE9">
        <w:rPr>
          <w:rFonts w:eastAsiaTheme="minorEastAsia"/>
          <w:sz w:val="16"/>
          <w:szCs w:val="16"/>
        </w:rPr>
        <w:t xml:space="preserve"> </w:t>
      </w:r>
      <w:r w:rsidRPr="00BC6E33">
        <w:rPr>
          <w:rFonts w:eastAsiaTheme="minorEastAsia"/>
        </w:rPr>
        <w:t>аукциона,</w:t>
      </w:r>
      <w:r w:rsidRPr="00C61DE9">
        <w:rPr>
          <w:rFonts w:eastAsiaTheme="minorEastAsia"/>
          <w:sz w:val="16"/>
          <w:szCs w:val="16"/>
        </w:rPr>
        <w:t xml:space="preserve"> </w:t>
      </w:r>
      <w:r w:rsidRPr="00BC6E33">
        <w:rPr>
          <w:rFonts w:eastAsiaTheme="minorEastAsia"/>
        </w:rPr>
        <w:t>в</w:t>
      </w:r>
      <w:r w:rsidRPr="00C61DE9">
        <w:rPr>
          <w:rFonts w:eastAsiaTheme="minorEastAsia"/>
          <w:sz w:val="16"/>
          <w:szCs w:val="16"/>
        </w:rPr>
        <w:t xml:space="preserve"> </w:t>
      </w:r>
      <w:r w:rsidRPr="00BC6E33">
        <w:rPr>
          <w:rFonts w:eastAsiaTheme="minorEastAsia"/>
        </w:rPr>
        <w:t>течение</w:t>
      </w:r>
      <w:r w:rsidRPr="00C61DE9">
        <w:rPr>
          <w:rFonts w:eastAsiaTheme="minorEastAsia"/>
          <w:sz w:val="12"/>
          <w:szCs w:val="12"/>
        </w:rPr>
        <w:t xml:space="preserve"> </w:t>
      </w:r>
      <w:r w:rsidRPr="00BC6E33">
        <w:rPr>
          <w:rFonts w:eastAsiaTheme="minorEastAsia"/>
        </w:rPr>
        <w:t>которого победитель</w:t>
      </w:r>
      <w:r w:rsidRPr="00C61DE9">
        <w:rPr>
          <w:rFonts w:eastAsiaTheme="minorEastAsia"/>
          <w:sz w:val="16"/>
          <w:szCs w:val="16"/>
        </w:rPr>
        <w:t xml:space="preserve"> </w:t>
      </w:r>
      <w:r w:rsidRPr="00BC6E33">
        <w:rPr>
          <w:rFonts w:eastAsiaTheme="minorEastAsia"/>
        </w:rPr>
        <w:t>аукциона</w:t>
      </w:r>
      <w:r w:rsidRPr="00C61DE9">
        <w:rPr>
          <w:rFonts w:eastAsiaTheme="minorEastAsia"/>
          <w:sz w:val="16"/>
          <w:szCs w:val="16"/>
        </w:rPr>
        <w:t xml:space="preserve"> </w:t>
      </w:r>
      <w:r w:rsidRPr="00BC6E33">
        <w:rPr>
          <w:rFonts w:eastAsiaTheme="minorEastAsia"/>
        </w:rPr>
        <w:t>должен</w:t>
      </w:r>
      <w:r w:rsidRPr="00C61DE9">
        <w:rPr>
          <w:rFonts w:eastAsiaTheme="minorEastAsia"/>
          <w:sz w:val="16"/>
          <w:szCs w:val="16"/>
        </w:rPr>
        <w:t xml:space="preserve"> </w:t>
      </w:r>
      <w:r w:rsidRPr="00BC6E33">
        <w:rPr>
          <w:rFonts w:eastAsiaTheme="minorEastAsia"/>
        </w:rPr>
        <w:t>подписать</w:t>
      </w:r>
      <w:r w:rsidRPr="00C61DE9">
        <w:rPr>
          <w:rFonts w:eastAsiaTheme="minorEastAsia"/>
          <w:sz w:val="16"/>
          <w:szCs w:val="16"/>
        </w:rPr>
        <w:t xml:space="preserve"> </w:t>
      </w:r>
      <w:r w:rsidRPr="00BC6E33">
        <w:rPr>
          <w:rFonts w:eastAsiaTheme="minorEastAsia"/>
        </w:rPr>
        <w:t>проект</w:t>
      </w:r>
      <w:r w:rsidRPr="00C61DE9">
        <w:rPr>
          <w:rFonts w:eastAsiaTheme="minorEastAsia"/>
          <w:sz w:val="16"/>
          <w:szCs w:val="16"/>
        </w:rPr>
        <w:t xml:space="preserve"> </w:t>
      </w:r>
      <w:r w:rsidRPr="00BC6E33">
        <w:rPr>
          <w:rFonts w:eastAsiaTheme="minorEastAsia"/>
        </w:rPr>
        <w:t>договора</w:t>
      </w:r>
      <w:r w:rsidRPr="00C61DE9">
        <w:rPr>
          <w:rFonts w:eastAsiaTheme="minorEastAsia"/>
          <w:color w:val="00B050"/>
          <w:sz w:val="12"/>
          <w:szCs w:val="12"/>
        </w:rPr>
        <w:t xml:space="preserve"> </w:t>
      </w:r>
      <w:r w:rsidRPr="00BC6E33">
        <w:rPr>
          <w:rFonts w:eastAsiaTheme="minorEastAsia"/>
        </w:rPr>
        <w:t>на</w:t>
      </w:r>
      <w:r w:rsidRPr="00C61DE9">
        <w:rPr>
          <w:rFonts w:eastAsiaTheme="minorEastAsia"/>
          <w:sz w:val="12"/>
          <w:szCs w:val="12"/>
        </w:rPr>
        <w:t xml:space="preserve"> </w:t>
      </w:r>
      <w:r w:rsidRPr="00BC6E33">
        <w:rPr>
          <w:rFonts w:eastAsiaTheme="minorEastAsia"/>
        </w:rPr>
        <w:t>размещение нестационарного объекта;</w:t>
      </w:r>
    </w:p>
    <w:p w:rsidR="00F1304F" w:rsidRPr="00BC6E33" w:rsidRDefault="00F1304F" w:rsidP="00F1304F">
      <w:pPr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 xml:space="preserve">8) реквизиты счета для перечисления </w:t>
      </w:r>
      <w:r w:rsidRPr="00DB4B6C">
        <w:rPr>
          <w:rFonts w:eastAsiaTheme="minorEastAsia"/>
        </w:rPr>
        <w:t>суммы аукционного предложения;</w:t>
      </w:r>
      <w:r w:rsidRPr="00BC6E33">
        <w:rPr>
          <w:rFonts w:eastAsiaTheme="minorEastAsia"/>
        </w:rPr>
        <w:t xml:space="preserve"> </w:t>
      </w:r>
    </w:p>
    <w:p w:rsidR="00F1304F" w:rsidRPr="00BC6E33" w:rsidRDefault="00F1304F" w:rsidP="00F1304F">
      <w:pPr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9) форма, порядок, даты начала и окончания срока предоставления участникам аукциона разъяснений положений извещения о проведении аукциона;</w:t>
      </w:r>
    </w:p>
    <w:p w:rsidR="00F1304F" w:rsidRPr="00BC6E33" w:rsidRDefault="00F1304F" w:rsidP="00F1304F">
      <w:pPr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10) срок, в течение которого организатор аукциона вправе отказаться от его проведения.</w:t>
      </w:r>
    </w:p>
    <w:p w:rsidR="00F1304F" w:rsidRPr="00BC6E33" w:rsidRDefault="00F1304F" w:rsidP="00F1304F">
      <w:pPr>
        <w:ind w:firstLine="709"/>
        <w:jc w:val="both"/>
        <w:rPr>
          <w:rFonts w:eastAsiaTheme="minorEastAsia"/>
        </w:rPr>
      </w:pPr>
      <w:r w:rsidRPr="00BC6E33">
        <w:rPr>
          <w:rFonts w:eastAsiaTheme="minorEastAsia"/>
        </w:rPr>
        <w:t>К извещению о проведении аукциона прилагается проект договора                          на размещение нестационарного объекта.</w:t>
      </w:r>
    </w:p>
    <w:p w:rsidR="00F1304F" w:rsidRDefault="00F1304F" w:rsidP="00F1304F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12</w:t>
      </w:r>
      <w:r w:rsidRPr="00BC6E33">
        <w:rPr>
          <w:rFonts w:eastAsiaTheme="minorEastAsia"/>
        </w:rPr>
        <w:t>.</w:t>
      </w:r>
      <w:r w:rsidRPr="00C61DE9">
        <w:rPr>
          <w:rFonts w:eastAsiaTheme="minorEastAsia"/>
          <w:sz w:val="20"/>
          <w:szCs w:val="20"/>
        </w:rPr>
        <w:t xml:space="preserve"> </w:t>
      </w:r>
      <w:r w:rsidRPr="00BC6E33">
        <w:rPr>
          <w:rFonts w:eastAsiaTheme="minorEastAsia"/>
        </w:rPr>
        <w:t>Управление</w:t>
      </w:r>
      <w:r w:rsidRPr="00C61DE9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</w:rPr>
        <w:t>экономического</w:t>
      </w:r>
      <w:r w:rsidRPr="00C61DE9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</w:rPr>
        <w:t>развития</w:t>
      </w:r>
      <w:r w:rsidRPr="00C61DE9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</w:rPr>
        <w:t>в</w:t>
      </w:r>
      <w:r w:rsidRPr="00C61DE9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</w:rPr>
        <w:t>соответствии с</w:t>
      </w:r>
      <w:r w:rsidRPr="00C61DE9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</w:rPr>
        <w:t>частью</w:t>
      </w:r>
      <w:r w:rsidRPr="00C61DE9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</w:rPr>
        <w:t>4 статьи 448 Гражданского кодекса Российской Федерации</w:t>
      </w:r>
      <w:r w:rsidRPr="00BC6E33">
        <w:rPr>
          <w:rFonts w:eastAsiaTheme="minorEastAsia"/>
        </w:rPr>
        <w:t xml:space="preserve"> вправе отказаться от проведения аукциона в любое время, но не позднее чем за 3 рабочих дня до наступления даты проведения аукциона, если иное не предусмотрено в извещении о проведении </w:t>
      </w:r>
      <w:r w:rsidRPr="00BC6E33">
        <w:rPr>
          <w:rFonts w:eastAsiaTheme="minorEastAsia"/>
        </w:rPr>
        <w:lastRenderedPageBreak/>
        <w:t>аукциона. Информационное сообщение об отказе от проведения аукциона опубликовывается в газете «Град Петра и Павла» и</w:t>
      </w:r>
      <w:r>
        <w:rPr>
          <w:rFonts w:eastAsiaTheme="minorEastAsia"/>
        </w:rPr>
        <w:t xml:space="preserve"> размещается</w:t>
      </w:r>
      <w:r w:rsidRPr="00BC6E33">
        <w:rPr>
          <w:rFonts w:eastAsiaTheme="minorEastAsia"/>
        </w:rPr>
        <w:t xml:space="preserve"> на официальном сайте администрации</w:t>
      </w:r>
      <w:r w:rsidRPr="00C61DE9">
        <w:rPr>
          <w:rFonts w:eastAsiaTheme="minorEastAsia"/>
          <w:sz w:val="24"/>
          <w:szCs w:val="24"/>
        </w:rPr>
        <w:t xml:space="preserve"> </w:t>
      </w:r>
      <w:r w:rsidRPr="00BC6E33">
        <w:rPr>
          <w:rFonts w:eastAsiaTheme="minorEastAsia"/>
        </w:rPr>
        <w:t xml:space="preserve">городского округа </w:t>
      </w:r>
      <w:r>
        <w:rPr>
          <w:rFonts w:eastAsiaTheme="minorEastAsia"/>
        </w:rPr>
        <w:t xml:space="preserve">в </w:t>
      </w:r>
      <w:r w:rsidRPr="00BC6E33">
        <w:rPr>
          <w:rFonts w:eastAsiaTheme="minorEastAsia"/>
        </w:rPr>
        <w:t>информационно-телекоммуникационной сети «Интернет» в течение 3 рабочих дней со дня принятия решения об отказе от проведения аукциона</w:t>
      </w:r>
      <w:r>
        <w:rPr>
          <w:rFonts w:eastAsiaTheme="minorEastAsia"/>
        </w:rPr>
        <w:t xml:space="preserve"> </w:t>
      </w:r>
      <w:r w:rsidRPr="00171ABF">
        <w:rPr>
          <w:rFonts w:eastAsiaTheme="minorEastAsia"/>
        </w:rPr>
        <w:t>с указанием причины отказа от проведения аукциона.</w:t>
      </w:r>
      <w:r w:rsidRPr="00BC6E33">
        <w:rPr>
          <w:rFonts w:eastAsiaTheme="minorEastAsia"/>
        </w:rPr>
        <w:t xml:space="preserve"> В течение 3 рабочих дней со дня принятия указанного решения Управлением</w:t>
      </w:r>
      <w:r>
        <w:rPr>
          <w:rFonts w:eastAsiaTheme="minorEastAsia"/>
        </w:rPr>
        <w:t xml:space="preserve"> экономического</w:t>
      </w:r>
      <w:r w:rsidRPr="00C61DE9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</w:rPr>
        <w:t>развития</w:t>
      </w:r>
      <w:r w:rsidRPr="00C61DE9">
        <w:rPr>
          <w:rFonts w:eastAsiaTheme="minorEastAsia"/>
          <w:sz w:val="16"/>
          <w:szCs w:val="16"/>
        </w:rPr>
        <w:t xml:space="preserve"> </w:t>
      </w:r>
      <w:r w:rsidRPr="00BC6E33">
        <w:rPr>
          <w:rFonts w:eastAsiaTheme="minorEastAsia"/>
        </w:rPr>
        <w:t>направляются</w:t>
      </w:r>
      <w:r w:rsidRPr="00C61DE9">
        <w:rPr>
          <w:rFonts w:eastAsiaTheme="minorEastAsia"/>
          <w:sz w:val="12"/>
          <w:szCs w:val="12"/>
        </w:rPr>
        <w:t xml:space="preserve"> </w:t>
      </w:r>
      <w:r w:rsidRPr="00BC6E33">
        <w:rPr>
          <w:rFonts w:eastAsiaTheme="minorEastAsia"/>
        </w:rPr>
        <w:t>уведомления</w:t>
      </w:r>
      <w:r w:rsidRPr="00C61DE9">
        <w:rPr>
          <w:rFonts w:eastAsiaTheme="minorEastAsia"/>
          <w:sz w:val="16"/>
          <w:szCs w:val="16"/>
        </w:rPr>
        <w:t xml:space="preserve"> </w:t>
      </w:r>
      <w:r w:rsidRPr="00BC6E33">
        <w:rPr>
          <w:rFonts w:eastAsiaTheme="minorEastAsia"/>
        </w:rPr>
        <w:t>всем</w:t>
      </w:r>
      <w:r w:rsidRPr="00C61DE9">
        <w:rPr>
          <w:rFonts w:eastAsiaTheme="minorEastAsia"/>
          <w:sz w:val="12"/>
          <w:szCs w:val="12"/>
        </w:rPr>
        <w:t xml:space="preserve"> </w:t>
      </w:r>
      <w:r w:rsidRPr="00BC6E33">
        <w:rPr>
          <w:rFonts w:eastAsiaTheme="minorEastAsia"/>
        </w:rPr>
        <w:t>претендентам, подавшим заявки на участие в аукционе. Управление</w:t>
      </w:r>
      <w:r>
        <w:rPr>
          <w:rFonts w:eastAsiaTheme="minorEastAsia"/>
        </w:rPr>
        <w:t xml:space="preserve"> экономического развития </w:t>
      </w:r>
      <w:r w:rsidRPr="00BC6E33">
        <w:rPr>
          <w:rFonts w:eastAsiaTheme="minorEastAsia"/>
        </w:rPr>
        <w:t>возвращает претендентам заявки с приложенными документами</w:t>
      </w:r>
      <w:r>
        <w:rPr>
          <w:rFonts w:eastAsiaTheme="minorEastAsia"/>
        </w:rPr>
        <w:t xml:space="preserve"> (в случае их наличия)</w:t>
      </w:r>
      <w:r w:rsidRPr="00BC6E33">
        <w:rPr>
          <w:rFonts w:eastAsiaTheme="minorEastAsia"/>
        </w:rPr>
        <w:t xml:space="preserve"> в течение 10 рабочих дней со дня принятия решения об отказе от проведения аукциона.</w:t>
      </w:r>
    </w:p>
    <w:p w:rsidR="00F1304F" w:rsidRPr="00DB4B6C" w:rsidRDefault="00F1304F" w:rsidP="00F1304F">
      <w:pPr>
        <w:ind w:firstLine="709"/>
        <w:jc w:val="both"/>
        <w:rPr>
          <w:rFonts w:eastAsiaTheme="minorEastAsia"/>
        </w:rPr>
      </w:pPr>
      <w:r w:rsidRPr="00DB4B6C">
        <w:rPr>
          <w:rFonts w:eastAsiaTheme="minorEastAsia"/>
        </w:rPr>
        <w:t>Под рабочими днями в настоящем Решении понимаются дни недели с понедельника по пятницу, на которые не приходятся праздничные дни, объявленные нерабочими в соответствии с трудовым законодательством.</w:t>
      </w:r>
    </w:p>
    <w:p w:rsidR="00F1304F" w:rsidRPr="00DB4B6C" w:rsidRDefault="00F1304F" w:rsidP="00F1304F">
      <w:pPr>
        <w:ind w:firstLine="709"/>
        <w:jc w:val="both"/>
      </w:pPr>
      <w:r w:rsidRPr="00DB4B6C">
        <w:t>13. Победителем аукциона признается участник аукциона, аукционное предложение которого превышает по цене аукционное предложение других участников аукциона.</w:t>
      </w:r>
    </w:p>
    <w:p w:rsidR="00F1304F" w:rsidRPr="00DB4B6C" w:rsidRDefault="00F1304F" w:rsidP="00F1304F">
      <w:pPr>
        <w:ind w:firstLine="709"/>
        <w:jc w:val="both"/>
      </w:pPr>
      <w:r w:rsidRPr="00DB4B6C">
        <w:t>Договор на размещение нестационарного объекта заключается по результатам аукциона после внесения суммы аукционного предложения, которая вносится в бюджет городского округа в течение 5 рабочих дней со дня подведения итогов аукциона.</w:t>
      </w:r>
    </w:p>
    <w:p w:rsidR="00F1304F" w:rsidRPr="00BC6E33" w:rsidRDefault="00F1304F" w:rsidP="00F1304F">
      <w:pPr>
        <w:ind w:firstLine="709"/>
        <w:jc w:val="both"/>
      </w:pPr>
      <w:r w:rsidRPr="00BC6E33">
        <w:t>Управление</w:t>
      </w:r>
      <w:r>
        <w:t xml:space="preserve"> экономического развития </w:t>
      </w:r>
      <w:r w:rsidRPr="00BC6E33">
        <w:t>в течение 3 рабочих дней со дня внесения победителем аукциона</w:t>
      </w:r>
      <w:r>
        <w:t xml:space="preserve"> суммы аукционного предложения</w:t>
      </w:r>
      <w:r w:rsidRPr="00BC6E33">
        <w:t xml:space="preserve"> подготавливает проект договора на размещение нестационарного объекта и направляет его победителю аукциона для подписания. Победитель аукциона в течение 3 рабочих дней со дня получения проекта договора подписывает договор и представляет его в Управление</w:t>
      </w:r>
      <w:r>
        <w:t xml:space="preserve"> экономического развития</w:t>
      </w:r>
      <w:r w:rsidRPr="00BC6E33">
        <w:t>.</w:t>
      </w:r>
    </w:p>
    <w:p w:rsidR="00F1304F" w:rsidRPr="00BC6E33" w:rsidRDefault="00F1304F" w:rsidP="00F1304F">
      <w:pPr>
        <w:ind w:firstLine="709"/>
        <w:jc w:val="both"/>
      </w:pPr>
      <w:r w:rsidRPr="00BC6E33">
        <w:t xml:space="preserve">При невнесении </w:t>
      </w:r>
      <w:r>
        <w:t xml:space="preserve">суммы аукционного предложения </w:t>
      </w:r>
      <w:r w:rsidRPr="00BC6E33">
        <w:t>в установленный срок, уклонении или отказе победителя аукциона от заключения договора на размещение нестационарного объекта победитель аукциона утрачивает право на заключение указанного договора.  Предложение о заключении договора на размещение нестационарного объекта направляется Управлением</w:t>
      </w:r>
      <w:r>
        <w:t xml:space="preserve"> экономического развития </w:t>
      </w:r>
      <w:r w:rsidRPr="00BC6E33">
        <w:t xml:space="preserve">участнику аукциона, </w:t>
      </w:r>
      <w:r>
        <w:t xml:space="preserve">аукционное </w:t>
      </w:r>
      <w:r w:rsidRPr="00BC6E33">
        <w:t>предложение которого содержит лучшие условия, следующие после условий, предложенных победителем аукциона. В случае согласия данного участника заключить договор на размещение нестационарного объекта указанный участник признается победителем аукциона.</w:t>
      </w:r>
    </w:p>
    <w:p w:rsidR="00F1304F" w:rsidRPr="00BC6E33" w:rsidRDefault="00F1304F" w:rsidP="00F1304F">
      <w:pPr>
        <w:ind w:firstLine="709"/>
        <w:jc w:val="both"/>
      </w:pPr>
      <w:r w:rsidRPr="00BC6E33">
        <w:t xml:space="preserve">В случае если участник аукциона, указанный в абзаце </w:t>
      </w:r>
      <w:r>
        <w:t xml:space="preserve">четвертом </w:t>
      </w:r>
      <w:r w:rsidRPr="00BC6E33">
        <w:t>настоящей части, отказывается или уклоняется от заключения договора на размещение нестационарного объекта, результаты аукциона аннулируются Управлением</w:t>
      </w:r>
      <w:r>
        <w:t xml:space="preserve"> экономического развития</w:t>
      </w:r>
      <w:r w:rsidRPr="00BC6E33">
        <w:t>.</w:t>
      </w:r>
    </w:p>
    <w:p w:rsidR="00F1304F" w:rsidRPr="00BC6E33" w:rsidRDefault="00F1304F" w:rsidP="00F1304F">
      <w:pPr>
        <w:ind w:firstLine="709"/>
        <w:jc w:val="both"/>
      </w:pPr>
      <w:r>
        <w:t>14</w:t>
      </w:r>
      <w:r w:rsidRPr="00BC6E33">
        <w:t xml:space="preserve">. В случае если к участию в аукционе допущен </w:t>
      </w:r>
      <w:r>
        <w:t xml:space="preserve">1 </w:t>
      </w:r>
      <w:r w:rsidRPr="00BC6E33">
        <w:t>участник аукциона, аукцион признается несостоявшимся. При соблюдении требований, установленных частью 1</w:t>
      </w:r>
      <w:r>
        <w:t>3</w:t>
      </w:r>
      <w:r w:rsidRPr="00BC6E33">
        <w:t xml:space="preserve"> настоящей статьи, договор на размещение нестационарного объекта заключается с субъектом предпринимательской деятельности, который являлся единственным участником аукциона по начальной цене права на заключение указанного договора.</w:t>
      </w:r>
    </w:p>
    <w:p w:rsidR="00F1304F" w:rsidRPr="006D00B8" w:rsidRDefault="00F1304F" w:rsidP="00F1304F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15</w:t>
      </w:r>
      <w:r w:rsidRPr="000D2F9A">
        <w:rPr>
          <w:rFonts w:eastAsiaTheme="minorEastAsia"/>
        </w:rPr>
        <w:t xml:space="preserve">. Эксплуатация установленного нестационарного объекта допускается в случае, если нестационарный объект размещен в соответствии с требованиями, </w:t>
      </w:r>
      <w:r w:rsidRPr="000D2F9A">
        <w:rPr>
          <w:rFonts w:eastAsiaTheme="minorEastAsia"/>
        </w:rPr>
        <w:lastRenderedPageBreak/>
        <w:t xml:space="preserve">установленными настоящим Решением, правоустанавливающим документом на размещение нестационарного объекта, </w:t>
      </w:r>
      <w:r w:rsidRPr="006D00B8">
        <w:rPr>
          <w:rFonts w:eastAsiaTheme="minorEastAsia"/>
        </w:rPr>
        <w:t>при наличии акта приемки готовности к эксплуатации нестационарного объекта, утвержденного Комиссией по приемке готовности к эксплуатации нестационарных объектов (далее - приемочная комиссия).</w:t>
      </w:r>
    </w:p>
    <w:p w:rsidR="00F1304F" w:rsidRPr="00DB4B6C" w:rsidRDefault="00F1304F" w:rsidP="00F1304F">
      <w:pPr>
        <w:ind w:firstLine="709"/>
        <w:jc w:val="both"/>
      </w:pPr>
      <w:r w:rsidRPr="00DB4B6C">
        <w:rPr>
          <w:rFonts w:eastAsiaTheme="minorEastAsia"/>
        </w:rPr>
        <w:t>Состав и порядок работы приемочной комиссии утверждается постановлением администрации городского округа</w:t>
      </w:r>
      <w:r w:rsidRPr="00DB4B6C">
        <w:t xml:space="preserve">. </w:t>
      </w:r>
    </w:p>
    <w:p w:rsidR="00F1304F" w:rsidRPr="006B14FC" w:rsidRDefault="00F1304F" w:rsidP="00F1304F">
      <w:pPr>
        <w:ind w:firstLine="709"/>
        <w:jc w:val="both"/>
        <w:rPr>
          <w:i/>
        </w:rPr>
      </w:pPr>
      <w:r w:rsidRPr="000D2F9A">
        <w:t xml:space="preserve">В состав </w:t>
      </w:r>
      <w:r>
        <w:t xml:space="preserve">приемочной </w:t>
      </w:r>
      <w:r w:rsidRPr="000D2F9A">
        <w:t>комиссии включаются представители Управления</w:t>
      </w:r>
      <w:r>
        <w:t xml:space="preserve"> архитектуры, градостроительства и земельных отношений администрации Петропавловск-Камчатского городского округа</w:t>
      </w:r>
      <w:r w:rsidRPr="000D2F9A">
        <w:t xml:space="preserve">, Контрольного управления администрации Петропавловск-Камчатского городского округа, </w:t>
      </w:r>
      <w:r w:rsidRPr="006B14FC">
        <w:t>Управления экономического развития, общественных объединений субъектов предпринимательства в сфере торговли, общественного питания и бытового обслуживания.</w:t>
      </w:r>
    </w:p>
    <w:p w:rsidR="00F1304F" w:rsidRPr="006D00B8" w:rsidRDefault="00F1304F" w:rsidP="00F1304F">
      <w:pPr>
        <w:ind w:firstLine="709"/>
        <w:jc w:val="both"/>
        <w:rPr>
          <w:rFonts w:eastAsiaTheme="minorEastAsia"/>
        </w:rPr>
      </w:pPr>
      <w:r w:rsidRPr="006D00B8">
        <w:rPr>
          <w:rFonts w:eastAsiaTheme="minorEastAsia"/>
        </w:rPr>
        <w:t>Нестационарный объект, размещенный в соответствии с требованиями, указанными в настоящем Решении, правоустанавливающим документом на его размещение и колерн</w:t>
      </w:r>
      <w:r>
        <w:rPr>
          <w:rFonts w:eastAsiaTheme="minorEastAsia"/>
        </w:rPr>
        <w:t>ым</w:t>
      </w:r>
      <w:r w:rsidRPr="006D00B8">
        <w:rPr>
          <w:rFonts w:eastAsiaTheme="minorEastAsia"/>
        </w:rPr>
        <w:t xml:space="preserve"> паспорт</w:t>
      </w:r>
      <w:r>
        <w:rPr>
          <w:rFonts w:eastAsiaTheme="minorEastAsia"/>
        </w:rPr>
        <w:t>ом</w:t>
      </w:r>
      <w:r w:rsidRPr="006D00B8">
        <w:rPr>
          <w:rFonts w:eastAsiaTheme="minorEastAsia"/>
        </w:rPr>
        <w:t xml:space="preserve">, должен быть не позднее 6 месяцев с даты начала действия правоустанавливающего документа предъявлен приемочной комиссии для приемки готовности к эксплуатации нестационарного объекта. </w:t>
      </w:r>
    </w:p>
    <w:p w:rsidR="00F1304F" w:rsidRPr="000D2F9A" w:rsidRDefault="00F1304F" w:rsidP="00F1304F">
      <w:pPr>
        <w:ind w:firstLine="709"/>
        <w:jc w:val="both"/>
        <w:rPr>
          <w:rFonts w:eastAsiaTheme="minorEastAsia"/>
        </w:rPr>
      </w:pPr>
      <w:r w:rsidRPr="000D2F9A">
        <w:rPr>
          <w:rFonts w:eastAsiaTheme="minorEastAsia"/>
        </w:rPr>
        <w:t xml:space="preserve">В случае выявления приемочной комиссией нарушений владельцем нестационарного объекта требований настоящего Решения, условий договора на размещение нестационарного объекта, приемочной комиссией устанавливается разумный срок для устранения нарушений. </w:t>
      </w:r>
    </w:p>
    <w:p w:rsidR="00F1304F" w:rsidRPr="000D2F9A" w:rsidRDefault="00F1304F" w:rsidP="00F1304F">
      <w:pPr>
        <w:ind w:firstLine="709"/>
        <w:jc w:val="both"/>
      </w:pPr>
      <w:r w:rsidRPr="000D2F9A">
        <w:t>1</w:t>
      </w:r>
      <w:r>
        <w:t>6</w:t>
      </w:r>
      <w:r w:rsidRPr="000D2F9A">
        <w:t>. Владелец нестационарного объекта, размещенного на основании договора на размещение нестационарного объекта, вправе обратиться в Управление</w:t>
      </w:r>
      <w:r>
        <w:t xml:space="preserve"> экономического развития</w:t>
      </w:r>
      <w:r w:rsidRPr="000D2F9A">
        <w:t xml:space="preserve"> не ранее чем за 90 дней, но не позднее, чем за 30 дней до дня истечения срока действия договора на размещение нестационарного объекта с заявлением </w:t>
      </w:r>
      <w:r w:rsidRPr="006B14FC">
        <w:t>о продлении</w:t>
      </w:r>
      <w:r>
        <w:rPr>
          <w:b/>
        </w:rPr>
        <w:t xml:space="preserve"> </w:t>
      </w:r>
      <w:r w:rsidRPr="000D2F9A">
        <w:t>договора на размещение нестационарного объекта на новый срок.</w:t>
      </w:r>
    </w:p>
    <w:p w:rsidR="00F1304F" w:rsidRPr="000D2F9A" w:rsidRDefault="00F1304F" w:rsidP="00F1304F">
      <w:pPr>
        <w:ind w:firstLine="709"/>
        <w:jc w:val="both"/>
      </w:pPr>
      <w:r w:rsidRPr="000D2F9A">
        <w:t xml:space="preserve">При соблюдении владельцем нестационарного объекта установленных настоящим Решением требований и условий договора на размещение нестационарного объекта договор </w:t>
      </w:r>
      <w:r w:rsidRPr="006B14FC">
        <w:t>продл</w:t>
      </w:r>
      <w:r>
        <w:t xml:space="preserve">евается </w:t>
      </w:r>
      <w:r w:rsidRPr="000D2F9A">
        <w:t>на новый срок, о чем между сторонами заключается дополнительное соглашение.</w:t>
      </w:r>
    </w:p>
    <w:p w:rsidR="00F1304F" w:rsidRPr="000D2F9A" w:rsidRDefault="00F1304F" w:rsidP="00F1304F">
      <w:pPr>
        <w:ind w:firstLine="709"/>
        <w:jc w:val="both"/>
        <w:rPr>
          <w:rFonts w:eastAsiaTheme="minorEastAsia"/>
        </w:rPr>
      </w:pPr>
      <w:r w:rsidRPr="000D2F9A">
        <w:rPr>
          <w:rFonts w:eastAsiaTheme="minorEastAsia"/>
        </w:rPr>
        <w:t>1</w:t>
      </w:r>
      <w:r>
        <w:rPr>
          <w:rFonts w:eastAsiaTheme="minorEastAsia"/>
        </w:rPr>
        <w:t>7</w:t>
      </w:r>
      <w:r w:rsidRPr="000D2F9A">
        <w:rPr>
          <w:rFonts w:eastAsiaTheme="minorEastAsia"/>
        </w:rPr>
        <w:t>. Действие договора на размещение нестационарного объекта прекращается досрочно в одностороннем порядке в следующих случаях:</w:t>
      </w:r>
    </w:p>
    <w:p w:rsidR="00F1304F" w:rsidRPr="000D2F9A" w:rsidRDefault="00F1304F" w:rsidP="00F1304F">
      <w:pPr>
        <w:ind w:firstLine="709"/>
        <w:jc w:val="both"/>
        <w:rPr>
          <w:rFonts w:eastAsiaTheme="minorEastAsia"/>
        </w:rPr>
      </w:pPr>
      <w:r w:rsidRPr="000D2F9A">
        <w:rPr>
          <w:rFonts w:eastAsiaTheme="minorEastAsia"/>
        </w:rPr>
        <w:t>1) подача владельцем нестационарного объекта</w:t>
      </w:r>
      <w:r w:rsidRPr="000D2F9A">
        <w:rPr>
          <w:rFonts w:eastAsiaTheme="minorEastAsia"/>
          <w:color w:val="00B050"/>
        </w:rPr>
        <w:t xml:space="preserve"> </w:t>
      </w:r>
      <w:r w:rsidRPr="000D2F9A">
        <w:rPr>
          <w:rFonts w:eastAsiaTheme="minorEastAsia"/>
        </w:rPr>
        <w:t>уведомления о досрочном расторжении договора;</w:t>
      </w:r>
    </w:p>
    <w:p w:rsidR="00F1304F" w:rsidRPr="000D2F9A" w:rsidRDefault="00F1304F" w:rsidP="00F1304F">
      <w:pPr>
        <w:ind w:firstLine="709"/>
        <w:jc w:val="both"/>
        <w:rPr>
          <w:rFonts w:eastAsiaTheme="minorEastAsia"/>
        </w:rPr>
      </w:pPr>
      <w:r w:rsidRPr="000D2F9A">
        <w:rPr>
          <w:rFonts w:eastAsiaTheme="minorEastAsia"/>
        </w:rPr>
        <w:t>2) передача прав на нестационарный объект его владельцем иному лицу без уведомления Управления</w:t>
      </w:r>
      <w:r>
        <w:rPr>
          <w:rFonts w:eastAsiaTheme="minorEastAsia"/>
        </w:rPr>
        <w:t xml:space="preserve"> экономического развития</w:t>
      </w:r>
      <w:r w:rsidRPr="000D2F9A">
        <w:rPr>
          <w:rFonts w:eastAsiaTheme="minorEastAsia"/>
        </w:rPr>
        <w:t>;</w:t>
      </w:r>
    </w:p>
    <w:p w:rsidR="00F1304F" w:rsidRPr="006D00B8" w:rsidRDefault="00F1304F" w:rsidP="00F1304F">
      <w:pPr>
        <w:ind w:firstLine="709"/>
        <w:jc w:val="both"/>
        <w:rPr>
          <w:rFonts w:eastAsiaTheme="minorEastAsia"/>
        </w:rPr>
      </w:pPr>
      <w:r w:rsidRPr="006D00B8">
        <w:rPr>
          <w:rFonts w:eastAsiaTheme="minorEastAsia"/>
        </w:rPr>
        <w:t xml:space="preserve">3) эксплуатация нестационарного объекта без утвержденного акта приемки готовности к эксплуатации нестационарного объекта; </w:t>
      </w:r>
    </w:p>
    <w:p w:rsidR="00F1304F" w:rsidRPr="000D2F9A" w:rsidRDefault="00F1304F" w:rsidP="00F1304F">
      <w:pPr>
        <w:ind w:firstLine="709"/>
        <w:jc w:val="both"/>
        <w:rPr>
          <w:rFonts w:eastAsiaTheme="minorEastAsia"/>
        </w:rPr>
      </w:pPr>
      <w:r w:rsidRPr="000D2F9A">
        <w:rPr>
          <w:rFonts w:eastAsiaTheme="minorEastAsia"/>
        </w:rPr>
        <w:t>4) выявление несоответствия нестационарного объекта в натуре</w:t>
      </w:r>
      <w:r>
        <w:rPr>
          <w:rFonts w:eastAsiaTheme="minorEastAsia"/>
        </w:rPr>
        <w:t xml:space="preserve"> </w:t>
      </w:r>
      <w:r w:rsidRPr="00DB4B6C">
        <w:rPr>
          <w:rFonts w:eastAsiaTheme="minorEastAsia"/>
        </w:rPr>
        <w:t>архитектурному решению</w:t>
      </w:r>
      <w:r>
        <w:rPr>
          <w:rFonts w:eastAsiaTheme="minorEastAsia"/>
        </w:rPr>
        <w:t>,</w:t>
      </w:r>
      <w:r w:rsidRPr="000D2F9A">
        <w:rPr>
          <w:rFonts w:eastAsiaTheme="minorEastAsia"/>
        </w:rPr>
        <w:t xml:space="preserve"> колерному паспорту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этажей), в том числе невыполнение в установленный срок условия по приведению внешнего вида, размера нестационарного объекта в соответствие колерному паспорту</w:t>
      </w:r>
      <w:r>
        <w:rPr>
          <w:rFonts w:eastAsiaTheme="minorEastAsia"/>
        </w:rPr>
        <w:t>, архитектурному решению</w:t>
      </w:r>
      <w:r w:rsidRPr="000D2F9A">
        <w:rPr>
          <w:rFonts w:eastAsiaTheme="minorEastAsia"/>
        </w:rPr>
        <w:t>;</w:t>
      </w:r>
    </w:p>
    <w:p w:rsidR="00F1304F" w:rsidRPr="000D2F9A" w:rsidRDefault="00F1304F" w:rsidP="00F1304F">
      <w:pPr>
        <w:ind w:firstLine="709"/>
        <w:jc w:val="both"/>
        <w:rPr>
          <w:rFonts w:eastAsiaTheme="minorEastAsia"/>
        </w:rPr>
      </w:pPr>
      <w:r w:rsidRPr="000D2F9A">
        <w:rPr>
          <w:rFonts w:eastAsiaTheme="minorEastAsia"/>
        </w:rPr>
        <w:lastRenderedPageBreak/>
        <w:t xml:space="preserve">5) невнесение платы по договору на размещение нестационарного объекта в течение </w:t>
      </w:r>
      <w:r>
        <w:rPr>
          <w:rFonts w:eastAsiaTheme="minorEastAsia"/>
        </w:rPr>
        <w:t xml:space="preserve">2 </w:t>
      </w:r>
      <w:r w:rsidRPr="000D2F9A">
        <w:rPr>
          <w:rFonts w:eastAsiaTheme="minorEastAsia"/>
        </w:rPr>
        <w:t>установленных договором</w:t>
      </w:r>
      <w:r>
        <w:rPr>
          <w:rFonts w:eastAsiaTheme="minorEastAsia"/>
        </w:rPr>
        <w:t xml:space="preserve"> </w:t>
      </w:r>
      <w:r w:rsidRPr="000D2F9A">
        <w:rPr>
          <w:rFonts w:eastAsiaTheme="minorEastAsia"/>
        </w:rPr>
        <w:t>периодов оплаты подряд;</w:t>
      </w:r>
    </w:p>
    <w:p w:rsidR="00F1304F" w:rsidRPr="000D2F9A" w:rsidRDefault="00F1304F" w:rsidP="00F1304F">
      <w:pPr>
        <w:ind w:firstLine="709"/>
        <w:jc w:val="both"/>
        <w:rPr>
          <w:rFonts w:eastAsiaTheme="minorEastAsia"/>
        </w:rPr>
      </w:pPr>
      <w:r w:rsidRPr="000D2F9A">
        <w:rPr>
          <w:rFonts w:eastAsiaTheme="minorEastAsia"/>
        </w:rPr>
        <w:t>6) исключение места размещения нестационарного объекта из схемы размещения нестационарных торговых объектов;</w:t>
      </w:r>
    </w:p>
    <w:p w:rsidR="00F1304F" w:rsidRPr="00486822" w:rsidRDefault="00F1304F" w:rsidP="00F1304F">
      <w:pPr>
        <w:numPr>
          <w:ilvl w:val="12"/>
          <w:numId w:val="0"/>
        </w:numPr>
        <w:tabs>
          <w:tab w:val="left" w:pos="851"/>
        </w:tabs>
        <w:ind w:firstLine="709"/>
        <w:jc w:val="both"/>
      </w:pPr>
      <w:r w:rsidRPr="00486822">
        <w:t xml:space="preserve">7) по представлениям органов, уполномоченных на осуществление муниципального контроля в случае повторного нарушения лицом в течение срока действия договора на размещение нестационарного объекта </w:t>
      </w:r>
      <w:r>
        <w:t>п</w:t>
      </w:r>
      <w:r w:rsidRPr="00486822">
        <w:t>равил благоустройства территории городского округа и порядка участия собственников зданий (помещений в них) и сооружений в благоустройстве прилегающих территорий.</w:t>
      </w:r>
    </w:p>
    <w:p w:rsidR="00F1304F" w:rsidRDefault="00F1304F" w:rsidP="00F1304F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18</w:t>
      </w:r>
      <w:r w:rsidRPr="000D2F9A">
        <w:rPr>
          <w:rFonts w:eastAsiaTheme="minorEastAsia"/>
        </w:rPr>
        <w:t xml:space="preserve">. В случае досрочного прекращения действия договора на размещение нестационарного объекта в одностороннем порядке уведомление о расторжении договора направляется в течение 10 </w:t>
      </w:r>
      <w:r>
        <w:rPr>
          <w:rFonts w:eastAsiaTheme="minorEastAsia"/>
        </w:rPr>
        <w:t xml:space="preserve">рабочих </w:t>
      </w:r>
      <w:r w:rsidRPr="000D2F9A">
        <w:rPr>
          <w:rFonts w:eastAsiaTheme="minorEastAsia"/>
        </w:rPr>
        <w:t>дней со дня возникновения</w:t>
      </w:r>
      <w:r w:rsidRPr="003022A2">
        <w:rPr>
          <w:rFonts w:eastAsiaTheme="minorEastAsia"/>
        </w:rPr>
        <w:t xml:space="preserve"> </w:t>
      </w:r>
      <w:r w:rsidRPr="000D2F9A">
        <w:rPr>
          <w:rFonts w:eastAsiaTheme="minorEastAsia"/>
        </w:rPr>
        <w:t>установленных частью 1</w:t>
      </w:r>
      <w:r>
        <w:rPr>
          <w:rFonts w:eastAsiaTheme="minorEastAsia"/>
        </w:rPr>
        <w:t>7</w:t>
      </w:r>
      <w:r w:rsidRPr="000D2F9A">
        <w:rPr>
          <w:rFonts w:eastAsiaTheme="minorEastAsia"/>
        </w:rPr>
        <w:t xml:space="preserve"> настоящей статьи</w:t>
      </w:r>
      <w:r>
        <w:rPr>
          <w:rFonts w:eastAsiaTheme="minorEastAsia"/>
        </w:rPr>
        <w:t xml:space="preserve"> </w:t>
      </w:r>
      <w:r w:rsidRPr="000D2F9A">
        <w:rPr>
          <w:rFonts w:eastAsiaTheme="minorEastAsia"/>
        </w:rPr>
        <w:t>оснований для досрочного расторжения договора в одностороннем порядке</w:t>
      </w:r>
      <w:r>
        <w:rPr>
          <w:rFonts w:eastAsiaTheme="minorEastAsia"/>
        </w:rPr>
        <w:t>.</w:t>
      </w:r>
      <w:r w:rsidRPr="000D2F9A">
        <w:rPr>
          <w:rFonts w:eastAsiaTheme="minorEastAsia"/>
        </w:rPr>
        <w:t xml:space="preserve"> </w:t>
      </w:r>
    </w:p>
    <w:p w:rsidR="00F1304F" w:rsidRPr="000D2F9A" w:rsidRDefault="00F1304F" w:rsidP="00F1304F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19.</w:t>
      </w:r>
      <w:r w:rsidRPr="000D2F9A">
        <w:rPr>
          <w:rFonts w:eastAsiaTheme="minorEastAsia"/>
        </w:rPr>
        <w:t xml:space="preserve"> По окончании срока действия договора на размещение нестационарного объекта нестационарный объект подлежит демонтажу (вывозу) владельцем нестационарного объекта</w:t>
      </w:r>
      <w:r w:rsidRPr="000D2F9A">
        <w:rPr>
          <w:rFonts w:eastAsiaTheme="minorEastAsia"/>
          <w:color w:val="00B050"/>
        </w:rPr>
        <w:t xml:space="preserve"> </w:t>
      </w:r>
      <w:r w:rsidRPr="000D2F9A">
        <w:rPr>
          <w:rFonts w:eastAsiaTheme="minorEastAsia"/>
        </w:rPr>
        <w:t>в течение 1</w:t>
      </w:r>
      <w:r>
        <w:rPr>
          <w:rFonts w:eastAsiaTheme="minorEastAsia"/>
        </w:rPr>
        <w:t xml:space="preserve">0 рабочих </w:t>
      </w:r>
      <w:r w:rsidRPr="000D2F9A">
        <w:rPr>
          <w:rFonts w:eastAsiaTheme="minorEastAsia"/>
        </w:rPr>
        <w:t xml:space="preserve">дней со дня окончания срока действия договора, за исключением случая, если владелец нестационарного объекта в установленный договором срок подал заявление на </w:t>
      </w:r>
      <w:r w:rsidRPr="00486822">
        <w:rPr>
          <w:rFonts w:eastAsiaTheme="minorEastAsia"/>
        </w:rPr>
        <w:t>продление</w:t>
      </w:r>
      <w:r>
        <w:rPr>
          <w:rFonts w:eastAsiaTheme="minorEastAsia"/>
        </w:rPr>
        <w:t xml:space="preserve"> </w:t>
      </w:r>
      <w:r w:rsidRPr="000D2F9A">
        <w:rPr>
          <w:rFonts w:eastAsiaTheme="minorEastAsia"/>
        </w:rPr>
        <w:t>договора на новый срок.</w:t>
      </w:r>
    </w:p>
    <w:p w:rsidR="00F1304F" w:rsidRPr="000D2F9A" w:rsidRDefault="00F1304F" w:rsidP="00F1304F">
      <w:pPr>
        <w:ind w:firstLine="709"/>
        <w:jc w:val="both"/>
        <w:rPr>
          <w:rFonts w:eastAsiaTheme="minorEastAsia"/>
        </w:rPr>
      </w:pPr>
      <w:r w:rsidRPr="000D2F9A">
        <w:rPr>
          <w:rFonts w:eastAsiaTheme="minorEastAsia"/>
        </w:rPr>
        <w:t>В случае</w:t>
      </w:r>
      <w:r w:rsidRPr="001E2C7F">
        <w:rPr>
          <w:rFonts w:eastAsiaTheme="minorEastAsia"/>
          <w:sz w:val="20"/>
          <w:szCs w:val="20"/>
        </w:rPr>
        <w:t xml:space="preserve"> </w:t>
      </w:r>
      <w:r w:rsidRPr="000D2F9A">
        <w:rPr>
          <w:rFonts w:eastAsiaTheme="minorEastAsia"/>
        </w:rPr>
        <w:t>досрочного</w:t>
      </w:r>
      <w:r w:rsidRPr="001E2C7F">
        <w:rPr>
          <w:rFonts w:eastAsiaTheme="minorEastAsia"/>
          <w:sz w:val="16"/>
          <w:szCs w:val="16"/>
        </w:rPr>
        <w:t xml:space="preserve"> </w:t>
      </w:r>
      <w:r w:rsidRPr="000D2F9A">
        <w:rPr>
          <w:rFonts w:eastAsiaTheme="minorEastAsia"/>
        </w:rPr>
        <w:t>прекращения</w:t>
      </w:r>
      <w:r w:rsidRPr="001E2C7F">
        <w:rPr>
          <w:rFonts w:eastAsiaTheme="minorEastAsia"/>
          <w:sz w:val="20"/>
          <w:szCs w:val="20"/>
        </w:rPr>
        <w:t xml:space="preserve"> </w:t>
      </w:r>
      <w:r w:rsidRPr="000D2F9A">
        <w:rPr>
          <w:rFonts w:eastAsiaTheme="minorEastAsia"/>
        </w:rPr>
        <w:t xml:space="preserve">действия договора нестационарный объект подлежит демонтажу (вывозу) владельцем нестационарного объекта в течение 15 </w:t>
      </w:r>
      <w:r>
        <w:rPr>
          <w:rFonts w:eastAsiaTheme="minorEastAsia"/>
        </w:rPr>
        <w:t>рабочих</w:t>
      </w:r>
      <w:r w:rsidRPr="000D2F9A">
        <w:rPr>
          <w:rFonts w:eastAsiaTheme="minorEastAsia"/>
        </w:rPr>
        <w:t xml:space="preserve"> дней со дня получения им уведомления о расторжении договора на размещение нестационарного объекта.</w:t>
      </w:r>
    </w:p>
    <w:p w:rsidR="00621E8A" w:rsidRPr="009F56B8" w:rsidRDefault="00F1304F" w:rsidP="00F1304F">
      <w:pPr>
        <w:ind w:firstLine="709"/>
        <w:jc w:val="both"/>
        <w:rPr>
          <w:rFonts w:eastAsiaTheme="minorEastAsia"/>
          <w:strike/>
        </w:rPr>
      </w:pPr>
      <w:r w:rsidRPr="000D2F9A">
        <w:rPr>
          <w:rFonts w:eastAsiaTheme="minorEastAsia"/>
        </w:rPr>
        <w:t>В случае неисполнения</w:t>
      </w:r>
      <w:r w:rsidRPr="001E2C7F">
        <w:rPr>
          <w:rFonts w:eastAsiaTheme="minorEastAsia"/>
          <w:sz w:val="20"/>
          <w:szCs w:val="20"/>
        </w:rPr>
        <w:t xml:space="preserve"> </w:t>
      </w:r>
      <w:r w:rsidRPr="000D2F9A">
        <w:rPr>
          <w:rFonts w:eastAsiaTheme="minorEastAsia"/>
        </w:rPr>
        <w:t>в</w:t>
      </w:r>
      <w:r w:rsidRPr="001E2C7F">
        <w:rPr>
          <w:rFonts w:eastAsiaTheme="minorEastAsia"/>
          <w:sz w:val="20"/>
          <w:szCs w:val="20"/>
        </w:rPr>
        <w:t xml:space="preserve"> </w:t>
      </w:r>
      <w:r w:rsidRPr="000D2F9A">
        <w:rPr>
          <w:rFonts w:eastAsiaTheme="minorEastAsia"/>
        </w:rPr>
        <w:t>добровольном</w:t>
      </w:r>
      <w:r w:rsidRPr="001E2C7F">
        <w:rPr>
          <w:rFonts w:eastAsiaTheme="minorEastAsia"/>
          <w:sz w:val="20"/>
          <w:szCs w:val="20"/>
        </w:rPr>
        <w:t xml:space="preserve"> </w:t>
      </w:r>
      <w:r w:rsidRPr="000D2F9A">
        <w:rPr>
          <w:rFonts w:eastAsiaTheme="minorEastAsia"/>
        </w:rPr>
        <w:t>порядке владельцем нестационарного объекта сроков демонтажа нестационарного объекта по истечении срока действия договора на его размещение или досрочном прекращении договора, освобождение места размещения нестационарного объекта осуществляется в порядке,</w:t>
      </w:r>
      <w:r>
        <w:rPr>
          <w:rFonts w:eastAsiaTheme="minorEastAsia"/>
        </w:rPr>
        <w:t xml:space="preserve"> аналогичном</w:t>
      </w:r>
      <w:r w:rsidRPr="001E2C7F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</w:rPr>
        <w:t>установленному</w:t>
      </w:r>
      <w:r w:rsidRPr="001E2C7F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</w:rPr>
        <w:t>разделом</w:t>
      </w:r>
      <w:r w:rsidRPr="001E2C7F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</w:rPr>
        <w:t>6</w:t>
      </w:r>
      <w:r w:rsidRPr="001E2C7F">
        <w:rPr>
          <w:rFonts w:eastAsiaTheme="minorEastAsia"/>
          <w:sz w:val="16"/>
          <w:szCs w:val="16"/>
        </w:rPr>
        <w:t xml:space="preserve"> </w:t>
      </w:r>
      <w:r w:rsidRPr="000D2F9A">
        <w:rPr>
          <w:rFonts w:eastAsiaTheme="minorEastAsia"/>
        </w:rPr>
        <w:t>Решени</w:t>
      </w:r>
      <w:r>
        <w:rPr>
          <w:rFonts w:eastAsiaTheme="minorEastAsia"/>
        </w:rPr>
        <w:t>я</w:t>
      </w:r>
      <w:r w:rsidRPr="001E2C7F">
        <w:rPr>
          <w:rFonts w:eastAsiaTheme="minorEastAsia"/>
          <w:sz w:val="16"/>
          <w:szCs w:val="16"/>
        </w:rPr>
        <w:t xml:space="preserve"> </w:t>
      </w:r>
      <w:r w:rsidRPr="000D2F9A">
        <w:rPr>
          <w:rFonts w:eastAsiaTheme="minorEastAsia"/>
        </w:rPr>
        <w:t>Городской</w:t>
      </w:r>
      <w:r w:rsidRPr="001E2C7F">
        <w:rPr>
          <w:rFonts w:eastAsiaTheme="minorEastAsia"/>
          <w:sz w:val="16"/>
          <w:szCs w:val="16"/>
        </w:rPr>
        <w:t xml:space="preserve"> </w:t>
      </w:r>
      <w:r w:rsidRPr="000D2F9A">
        <w:rPr>
          <w:rFonts w:eastAsiaTheme="minorEastAsia"/>
        </w:rPr>
        <w:t>Думы Петропавловск-Камчатского городского округа от 28.02.2012</w:t>
      </w:r>
      <w:r>
        <w:rPr>
          <w:rFonts w:eastAsiaTheme="minorEastAsia"/>
        </w:rPr>
        <w:t xml:space="preserve"> </w:t>
      </w:r>
      <w:r w:rsidRPr="000D2F9A">
        <w:rPr>
          <w:rFonts w:eastAsiaTheme="minorEastAsia"/>
        </w:rPr>
        <w:t>№ 490-нд</w:t>
      </w:r>
      <w:r>
        <w:rPr>
          <w:rFonts w:eastAsiaTheme="minorEastAsia"/>
        </w:rPr>
        <w:t xml:space="preserve"> </w:t>
      </w:r>
      <w:r w:rsidRPr="000D2F9A">
        <w:rPr>
          <w:rFonts w:eastAsiaTheme="minorEastAsia"/>
        </w:rPr>
        <w:t>«О порядке осуществления муниципального земельного контроля на территории Петропавловск-Камчатского городского округа»</w:t>
      </w:r>
      <w:r w:rsidRPr="000D2F9A">
        <w:rPr>
          <w:rFonts w:eastAsiaTheme="minorEastAsia"/>
          <w:b/>
        </w:rPr>
        <w:t xml:space="preserve"> </w:t>
      </w:r>
      <w:r w:rsidRPr="000D2F9A">
        <w:rPr>
          <w:rFonts w:eastAsiaTheme="minorEastAsia"/>
        </w:rPr>
        <w:t>с последующим взысканием понесенных затрат с владельца нестационарного объекта.</w:t>
      </w:r>
    </w:p>
    <w:p w:rsidR="005A78B2" w:rsidRDefault="005A78B2" w:rsidP="00621E8A">
      <w:pPr>
        <w:ind w:firstLine="709"/>
        <w:jc w:val="both"/>
        <w:rPr>
          <w:rFonts w:eastAsiaTheme="minorEastAsia"/>
        </w:rPr>
      </w:pPr>
    </w:p>
    <w:p w:rsidR="005A78B2" w:rsidRPr="00621E8A" w:rsidRDefault="005A78B2" w:rsidP="00065BF3">
      <w:pPr>
        <w:ind w:firstLine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621E8A">
        <w:rPr>
          <w:i/>
          <w:sz w:val="20"/>
          <w:szCs w:val="20"/>
        </w:rPr>
        <w:t>29.07.2014 № 242-нд (25.07.2014 № 521 -р)</w:t>
      </w:r>
      <w:r>
        <w:rPr>
          <w:i/>
          <w:sz w:val="20"/>
          <w:szCs w:val="20"/>
        </w:rPr>
        <w:t xml:space="preserve"> статья 5 изложена в новой редакции</w:t>
      </w:r>
    </w:p>
    <w:p w:rsidR="00621E8A" w:rsidRPr="00FF2156" w:rsidRDefault="00621E8A" w:rsidP="00621E8A">
      <w:pPr>
        <w:ind w:firstLine="709"/>
        <w:jc w:val="both"/>
        <w:rPr>
          <w:rFonts w:eastAsiaTheme="minorEastAsia"/>
        </w:rPr>
      </w:pPr>
      <w:r w:rsidRPr="00FF2156">
        <w:rPr>
          <w:rFonts w:eastAsiaTheme="minorEastAsia"/>
          <w:b/>
        </w:rPr>
        <w:t>Статья 5. Заключительные и переходные положения</w:t>
      </w:r>
    </w:p>
    <w:p w:rsidR="007C0E3C" w:rsidRDefault="007C0E3C" w:rsidP="007C0E3C">
      <w:pPr>
        <w:ind w:firstLine="284"/>
        <w:jc w:val="both"/>
        <w:rPr>
          <w:rFonts w:eastAsiaTheme="minorEastAsia"/>
        </w:rPr>
      </w:pPr>
      <w:r w:rsidRPr="00991E80">
        <w:rPr>
          <w:i/>
          <w:sz w:val="20"/>
          <w:szCs w:val="20"/>
        </w:rPr>
        <w:t xml:space="preserve">Решением </w:t>
      </w:r>
      <w:r w:rsidR="006E6D9F" w:rsidRPr="00991E80">
        <w:rPr>
          <w:i/>
          <w:sz w:val="20"/>
          <w:szCs w:val="20"/>
        </w:rPr>
        <w:t xml:space="preserve">от </w:t>
      </w:r>
      <w:r w:rsidR="005A3F61">
        <w:rPr>
          <w:i/>
          <w:sz w:val="20"/>
          <w:szCs w:val="20"/>
        </w:rPr>
        <w:t>26</w:t>
      </w:r>
      <w:r w:rsidR="005A3F61" w:rsidRPr="00991E80">
        <w:rPr>
          <w:i/>
          <w:sz w:val="20"/>
          <w:szCs w:val="20"/>
        </w:rPr>
        <w:t>.04.201</w:t>
      </w:r>
      <w:r w:rsidR="005A3F61">
        <w:rPr>
          <w:i/>
          <w:sz w:val="20"/>
          <w:szCs w:val="20"/>
        </w:rPr>
        <w:t>6</w:t>
      </w:r>
      <w:r w:rsidR="005A3F61" w:rsidRPr="00991E80">
        <w:rPr>
          <w:i/>
          <w:sz w:val="20"/>
          <w:szCs w:val="20"/>
        </w:rPr>
        <w:t xml:space="preserve"> № </w:t>
      </w:r>
      <w:r w:rsidR="005A3F61">
        <w:rPr>
          <w:i/>
          <w:sz w:val="20"/>
          <w:szCs w:val="20"/>
        </w:rPr>
        <w:t>422</w:t>
      </w:r>
      <w:r w:rsidR="005A3F61" w:rsidRPr="00991E80">
        <w:rPr>
          <w:i/>
          <w:sz w:val="20"/>
          <w:szCs w:val="20"/>
        </w:rPr>
        <w:t>-нд (2</w:t>
      </w:r>
      <w:r w:rsidR="005A3F61">
        <w:rPr>
          <w:i/>
          <w:sz w:val="20"/>
          <w:szCs w:val="20"/>
        </w:rPr>
        <w:t>0</w:t>
      </w:r>
      <w:r w:rsidR="005A3F61" w:rsidRPr="00991E80">
        <w:rPr>
          <w:i/>
          <w:sz w:val="20"/>
          <w:szCs w:val="20"/>
        </w:rPr>
        <w:t>.04.201</w:t>
      </w:r>
      <w:r w:rsidR="005A3F61">
        <w:rPr>
          <w:i/>
          <w:sz w:val="20"/>
          <w:szCs w:val="20"/>
        </w:rPr>
        <w:t>6</w:t>
      </w:r>
      <w:r w:rsidR="005A3F61" w:rsidRPr="00991E80">
        <w:rPr>
          <w:i/>
          <w:sz w:val="20"/>
          <w:szCs w:val="20"/>
        </w:rPr>
        <w:t xml:space="preserve"> № </w:t>
      </w:r>
      <w:r w:rsidR="005A3F61">
        <w:rPr>
          <w:i/>
          <w:sz w:val="20"/>
          <w:szCs w:val="20"/>
        </w:rPr>
        <w:t>946</w:t>
      </w:r>
      <w:r w:rsidR="005A3F61" w:rsidRPr="00991E80">
        <w:rPr>
          <w:i/>
          <w:sz w:val="20"/>
          <w:szCs w:val="20"/>
        </w:rPr>
        <w:t>-р)</w:t>
      </w:r>
      <w:r w:rsidRPr="00991E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в</w:t>
      </w:r>
      <w:r w:rsidRPr="00991E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часть 1</w:t>
      </w:r>
      <w:r w:rsidRPr="00991E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внесено изменение</w:t>
      </w:r>
    </w:p>
    <w:p w:rsidR="00621E8A" w:rsidRDefault="00621E8A" w:rsidP="00621E8A">
      <w:pPr>
        <w:ind w:firstLine="709"/>
        <w:jc w:val="both"/>
        <w:rPr>
          <w:rFonts w:eastAsiaTheme="minorEastAsia"/>
        </w:rPr>
      </w:pPr>
      <w:r w:rsidRPr="00FF2156">
        <w:rPr>
          <w:rFonts w:eastAsiaTheme="minorEastAsia"/>
        </w:rPr>
        <w:t xml:space="preserve">1. Расходы на создание условий для обеспечения жителей услугами связи, общественного питания, торговли и бытового обслуживания осуществляются за счет и в пределах средств, предусмотренных на указанные цели в бюджете городского округа </w:t>
      </w:r>
      <w:r w:rsidR="0012118B" w:rsidRPr="006E6D9F">
        <w:rPr>
          <w:rFonts w:eastAsiaTheme="minorEastAsia"/>
        </w:rPr>
        <w:t>на очередной финансовый год (очередной финансовый год и плановый период).</w:t>
      </w:r>
    </w:p>
    <w:p w:rsidR="001E2C7F" w:rsidRDefault="001E2C7F" w:rsidP="00065BF3">
      <w:pPr>
        <w:ind w:firstLine="284"/>
        <w:jc w:val="both"/>
        <w:rPr>
          <w:i/>
          <w:sz w:val="20"/>
          <w:szCs w:val="20"/>
        </w:rPr>
      </w:pPr>
      <w:r w:rsidRPr="00EB114F">
        <w:rPr>
          <w:i/>
          <w:sz w:val="20"/>
          <w:szCs w:val="20"/>
        </w:rPr>
        <w:t>Решением от 28.12.2017 № 26-нд (28.12.2017 № 86-р) часть 2 изложена в новой редакции</w:t>
      </w:r>
    </w:p>
    <w:p w:rsidR="00A3222E" w:rsidRDefault="00A3222E" w:rsidP="00065BF3">
      <w:pPr>
        <w:ind w:firstLine="284"/>
        <w:jc w:val="both"/>
      </w:pPr>
      <w:r>
        <w:rPr>
          <w:i/>
          <w:sz w:val="20"/>
          <w:szCs w:val="20"/>
        </w:rPr>
        <w:t xml:space="preserve">Решением от </w:t>
      </w:r>
      <w:r w:rsidRPr="00621E8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3</w:t>
      </w:r>
      <w:r w:rsidRPr="00621E8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</w:t>
      </w:r>
      <w:r w:rsidRPr="00621E8A">
        <w:rPr>
          <w:i/>
          <w:sz w:val="20"/>
          <w:szCs w:val="20"/>
        </w:rPr>
        <w:t>0.2014 № 2</w:t>
      </w:r>
      <w:r>
        <w:rPr>
          <w:i/>
          <w:sz w:val="20"/>
          <w:szCs w:val="20"/>
        </w:rPr>
        <w:t>57</w:t>
      </w:r>
      <w:r w:rsidRPr="00621E8A">
        <w:rPr>
          <w:i/>
          <w:sz w:val="20"/>
          <w:szCs w:val="20"/>
        </w:rPr>
        <w:t>-нд (2</w:t>
      </w:r>
      <w:r>
        <w:rPr>
          <w:i/>
          <w:sz w:val="20"/>
          <w:szCs w:val="20"/>
        </w:rPr>
        <w:t>2</w:t>
      </w:r>
      <w:r w:rsidRPr="00621E8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</w:t>
      </w:r>
      <w:r w:rsidRPr="00621E8A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.2014 № 566</w:t>
      </w:r>
      <w:r w:rsidRPr="00621E8A">
        <w:rPr>
          <w:i/>
          <w:sz w:val="20"/>
          <w:szCs w:val="20"/>
        </w:rPr>
        <w:t>-р)</w:t>
      </w:r>
      <w:r w:rsidR="00A923E0">
        <w:rPr>
          <w:i/>
          <w:sz w:val="20"/>
          <w:szCs w:val="20"/>
        </w:rPr>
        <w:t xml:space="preserve"> абзац первый части 2</w:t>
      </w:r>
      <w:r>
        <w:rPr>
          <w:i/>
          <w:sz w:val="20"/>
          <w:szCs w:val="20"/>
        </w:rPr>
        <w:t xml:space="preserve"> исключен</w:t>
      </w:r>
      <w:r w:rsidRPr="007F6D2D">
        <w:t xml:space="preserve"> </w:t>
      </w:r>
    </w:p>
    <w:p w:rsidR="00A923E0" w:rsidRDefault="00A923E0" w:rsidP="00A923E0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Решением от 30.11.2015 № 371-нд (27.11.2015 № 867-р) часть 2 изложена в новой редакции</w:t>
      </w:r>
    </w:p>
    <w:p w:rsidR="001E2C7F" w:rsidRDefault="001E2C7F" w:rsidP="001E2C7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 Архитектурные решения субъектам предпринимательской деятельности направляются Управлением экономического развития в течение 30 дней со дня их утверждения.</w:t>
      </w:r>
    </w:p>
    <w:p w:rsidR="001E2C7F" w:rsidRDefault="001E2C7F" w:rsidP="001E2C7F">
      <w:pPr>
        <w:ind w:firstLine="284"/>
        <w:jc w:val="both"/>
        <w:rPr>
          <w:bCs/>
        </w:rPr>
      </w:pPr>
      <w:r>
        <w:rPr>
          <w:bCs/>
        </w:rPr>
        <w:lastRenderedPageBreak/>
        <w:t>Владельцы нестационарных объектов, указанных в пункте 1 части 6 статьи 4 настоящего Решения, обязаны привести нестационарный объект в соответствие с архитектурным решением и колерным паспортом в течение 12 месяцев со дня получения от Управления экономического развития архитектурных решений.</w:t>
      </w:r>
    </w:p>
    <w:p w:rsidR="00506CFA" w:rsidRDefault="00506CFA" w:rsidP="00506CFA">
      <w:pPr>
        <w:ind w:firstLine="284"/>
        <w:jc w:val="both"/>
        <w:rPr>
          <w:i/>
          <w:sz w:val="20"/>
          <w:szCs w:val="20"/>
        </w:rPr>
      </w:pPr>
      <w:r w:rsidRPr="00EB114F">
        <w:rPr>
          <w:i/>
          <w:sz w:val="20"/>
          <w:szCs w:val="20"/>
        </w:rPr>
        <w:t>Решением от 28.12.2017 № 26-нд (28.12.2017 № 86-р) часть 3 изложена в новой редакции</w:t>
      </w:r>
    </w:p>
    <w:p w:rsidR="009F56B8" w:rsidRPr="00B607BC" w:rsidRDefault="009F56B8" w:rsidP="001E2C7F">
      <w:pPr>
        <w:ind w:firstLine="284"/>
        <w:jc w:val="both"/>
        <w:rPr>
          <w:i/>
          <w:sz w:val="20"/>
          <w:szCs w:val="20"/>
        </w:rPr>
      </w:pPr>
      <w:r w:rsidRPr="00B607BC">
        <w:rPr>
          <w:i/>
          <w:sz w:val="20"/>
          <w:szCs w:val="20"/>
        </w:rPr>
        <w:t xml:space="preserve">Решением от </w:t>
      </w:r>
      <w:r w:rsidR="004D7070">
        <w:rPr>
          <w:i/>
          <w:sz w:val="20"/>
          <w:szCs w:val="20"/>
        </w:rPr>
        <w:t xml:space="preserve">25.04.2017 № 571-нд (19.04.2017 № 1303-р) </w:t>
      </w:r>
      <w:r w:rsidRPr="00B607BC">
        <w:rPr>
          <w:i/>
          <w:sz w:val="20"/>
          <w:szCs w:val="20"/>
        </w:rPr>
        <w:t>в часть 3 внесено изменение</w:t>
      </w:r>
    </w:p>
    <w:p w:rsidR="009275C5" w:rsidRDefault="009275C5" w:rsidP="00A923E0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23.09.2016 № </w:t>
      </w:r>
      <w:r w:rsidR="00FA5289">
        <w:rPr>
          <w:i/>
          <w:sz w:val="20"/>
          <w:szCs w:val="20"/>
        </w:rPr>
        <w:t>472</w:t>
      </w:r>
      <w:r>
        <w:rPr>
          <w:i/>
          <w:sz w:val="20"/>
          <w:szCs w:val="20"/>
        </w:rPr>
        <w:t xml:space="preserve">-нд (23.09.2016 № </w:t>
      </w:r>
      <w:r w:rsidR="00FA5289">
        <w:rPr>
          <w:i/>
          <w:sz w:val="20"/>
          <w:szCs w:val="20"/>
        </w:rPr>
        <w:t>1063</w:t>
      </w:r>
      <w:r>
        <w:rPr>
          <w:i/>
          <w:sz w:val="20"/>
          <w:szCs w:val="20"/>
        </w:rPr>
        <w:t>-р) в часть 3 внесено изменение</w:t>
      </w:r>
    </w:p>
    <w:p w:rsidR="00A923E0" w:rsidRDefault="00A923E0" w:rsidP="00A923E0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Решением от 30.11.2015 № 371-нд (27.11.2015 № 867-р) часть 3 изложена в новой редакции</w:t>
      </w:r>
    </w:p>
    <w:p w:rsidR="009275C5" w:rsidRDefault="009275C5" w:rsidP="009275C5">
      <w:pPr>
        <w:ind w:firstLine="284"/>
        <w:jc w:val="both"/>
      </w:pPr>
      <w:r>
        <w:rPr>
          <w:i/>
          <w:sz w:val="20"/>
          <w:szCs w:val="20"/>
        </w:rPr>
        <w:t xml:space="preserve">Решением от </w:t>
      </w:r>
      <w:r w:rsidRPr="00621E8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3</w:t>
      </w:r>
      <w:r w:rsidRPr="00621E8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</w:t>
      </w:r>
      <w:r w:rsidRPr="00621E8A">
        <w:rPr>
          <w:i/>
          <w:sz w:val="20"/>
          <w:szCs w:val="20"/>
        </w:rPr>
        <w:t>0.2014 № 2</w:t>
      </w:r>
      <w:r>
        <w:rPr>
          <w:i/>
          <w:sz w:val="20"/>
          <w:szCs w:val="20"/>
        </w:rPr>
        <w:t>57</w:t>
      </w:r>
      <w:r w:rsidRPr="00621E8A">
        <w:rPr>
          <w:i/>
          <w:sz w:val="20"/>
          <w:szCs w:val="20"/>
        </w:rPr>
        <w:t>-нд (2</w:t>
      </w:r>
      <w:r>
        <w:rPr>
          <w:i/>
          <w:sz w:val="20"/>
          <w:szCs w:val="20"/>
        </w:rPr>
        <w:t>2</w:t>
      </w:r>
      <w:r w:rsidRPr="00621E8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</w:t>
      </w:r>
      <w:r w:rsidRPr="00621E8A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.2014 № 566</w:t>
      </w:r>
      <w:r w:rsidRPr="00621E8A">
        <w:rPr>
          <w:i/>
          <w:sz w:val="20"/>
          <w:szCs w:val="20"/>
        </w:rPr>
        <w:t>-р)</w:t>
      </w:r>
      <w:r>
        <w:rPr>
          <w:i/>
          <w:sz w:val="20"/>
          <w:szCs w:val="20"/>
        </w:rPr>
        <w:t xml:space="preserve"> абзац первый части 3 исключен</w:t>
      </w:r>
      <w:r w:rsidRPr="007F6D2D">
        <w:t xml:space="preserve"> </w:t>
      </w:r>
    </w:p>
    <w:p w:rsidR="00A923E0" w:rsidRDefault="00506CFA" w:rsidP="005C2DEB">
      <w:pPr>
        <w:ind w:firstLine="709"/>
        <w:jc w:val="both"/>
      </w:pPr>
      <w:r>
        <w:rPr>
          <w:bCs/>
        </w:rPr>
        <w:t>3. Владельцы нестационарных объектов, указанные в подпунктах «б», «в» пункта 1 части 6 статьи 4 Решения, имеют преимущественное право на заключение договоров на размещение нестационарных объектов без проведения аукциона в случае</w:t>
      </w:r>
      <w:r w:rsidRPr="00506CFA">
        <w:rPr>
          <w:bCs/>
          <w:sz w:val="20"/>
          <w:szCs w:val="20"/>
        </w:rPr>
        <w:t xml:space="preserve"> </w:t>
      </w:r>
      <w:r>
        <w:rPr>
          <w:bCs/>
        </w:rPr>
        <w:t>если</w:t>
      </w:r>
      <w:r w:rsidRPr="00506CFA">
        <w:rPr>
          <w:bCs/>
          <w:sz w:val="20"/>
          <w:szCs w:val="20"/>
        </w:rPr>
        <w:t xml:space="preserve"> </w:t>
      </w:r>
      <w:r>
        <w:rPr>
          <w:bCs/>
        </w:rPr>
        <w:t>указанные владельцы</w:t>
      </w:r>
      <w:r w:rsidRPr="00506CFA">
        <w:rPr>
          <w:bCs/>
          <w:sz w:val="20"/>
          <w:szCs w:val="20"/>
        </w:rPr>
        <w:t xml:space="preserve"> </w:t>
      </w:r>
      <w:r>
        <w:rPr>
          <w:bCs/>
        </w:rPr>
        <w:t>обратятся</w:t>
      </w:r>
      <w:r w:rsidRPr="00506CFA">
        <w:rPr>
          <w:bCs/>
          <w:sz w:val="20"/>
          <w:szCs w:val="20"/>
        </w:rPr>
        <w:t xml:space="preserve"> </w:t>
      </w:r>
      <w:r>
        <w:rPr>
          <w:bCs/>
        </w:rPr>
        <w:t>в</w:t>
      </w:r>
      <w:r w:rsidRPr="00506CFA">
        <w:rPr>
          <w:bCs/>
          <w:sz w:val="20"/>
          <w:szCs w:val="20"/>
        </w:rPr>
        <w:t xml:space="preserve"> </w:t>
      </w:r>
      <w:r>
        <w:rPr>
          <w:bCs/>
        </w:rPr>
        <w:t xml:space="preserve">Управление экономического развития с заявлением о заключении договора на размещение нестационарного </w:t>
      </w:r>
      <w:r w:rsidRPr="006D00B8">
        <w:rPr>
          <w:bCs/>
        </w:rPr>
        <w:t>объекта не позднее 29.12.2018.</w:t>
      </w:r>
    </w:p>
    <w:p w:rsidR="0041664C" w:rsidRDefault="0041664C" w:rsidP="005C2DEB">
      <w:pPr>
        <w:ind w:firstLine="709"/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2057"/>
        <w:gridCol w:w="3471"/>
      </w:tblGrid>
      <w:tr w:rsidR="00C83D8B" w:rsidTr="00C6578B">
        <w:trPr>
          <w:trHeight w:val="661"/>
        </w:trPr>
        <w:tc>
          <w:tcPr>
            <w:tcW w:w="4503" w:type="dxa"/>
          </w:tcPr>
          <w:p w:rsidR="00E03246" w:rsidRDefault="00C83D8B" w:rsidP="00B53205">
            <w:pPr>
              <w:jc w:val="both"/>
            </w:pPr>
            <w:r w:rsidRPr="009546E4">
              <w:t xml:space="preserve">Глава </w:t>
            </w:r>
          </w:p>
          <w:p w:rsidR="00C83D8B" w:rsidRPr="009546E4" w:rsidRDefault="00C83D8B" w:rsidP="00B53205">
            <w:pPr>
              <w:jc w:val="both"/>
            </w:pPr>
            <w:r w:rsidRPr="009546E4">
              <w:t>Петропавловск-Камчатского</w:t>
            </w:r>
          </w:p>
          <w:p w:rsidR="00C83D8B" w:rsidRPr="009546E4" w:rsidRDefault="00C83D8B" w:rsidP="00E63112">
            <w:pPr>
              <w:jc w:val="both"/>
            </w:pPr>
            <w:r w:rsidRPr="009546E4">
              <w:t>городского округа</w:t>
            </w:r>
          </w:p>
        </w:tc>
        <w:tc>
          <w:tcPr>
            <w:tcW w:w="2057" w:type="dxa"/>
          </w:tcPr>
          <w:p w:rsidR="00C83D8B" w:rsidRPr="009546E4" w:rsidRDefault="00C83D8B" w:rsidP="00B53205">
            <w:pPr>
              <w:jc w:val="center"/>
            </w:pPr>
          </w:p>
          <w:p w:rsidR="00C83D8B" w:rsidRPr="009546E4" w:rsidRDefault="00C83D8B" w:rsidP="00B53205">
            <w:pPr>
              <w:jc w:val="center"/>
            </w:pPr>
          </w:p>
        </w:tc>
        <w:tc>
          <w:tcPr>
            <w:tcW w:w="3471" w:type="dxa"/>
          </w:tcPr>
          <w:p w:rsidR="00C83D8B" w:rsidRPr="009546E4" w:rsidRDefault="00C83D8B" w:rsidP="00B53205"/>
          <w:p w:rsidR="00E03246" w:rsidRDefault="00E03246" w:rsidP="00160190">
            <w:pPr>
              <w:tabs>
                <w:tab w:val="left" w:pos="3255"/>
              </w:tabs>
              <w:jc w:val="right"/>
            </w:pPr>
          </w:p>
          <w:p w:rsidR="00C83D8B" w:rsidRPr="009546E4" w:rsidRDefault="004E0B0D" w:rsidP="00C6578B">
            <w:pPr>
              <w:ind w:right="-108"/>
              <w:jc w:val="center"/>
            </w:pPr>
            <w:r>
              <w:t xml:space="preserve">       </w:t>
            </w:r>
            <w:r w:rsidR="003B0433">
              <w:t xml:space="preserve">          </w:t>
            </w:r>
            <w:r w:rsidR="00160190">
              <w:t>К.Г. Слыщенко</w:t>
            </w:r>
          </w:p>
        </w:tc>
      </w:tr>
    </w:tbl>
    <w:p w:rsidR="00AB1280" w:rsidRDefault="00AB1280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210B45" w:rsidRDefault="00210B45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8E087A" w:rsidRDefault="008E087A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8E087A" w:rsidRDefault="008E087A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8E087A" w:rsidRDefault="008E087A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5A3F61" w:rsidRDefault="005A3F61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5A3F61" w:rsidRDefault="005A3F61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5A3F61" w:rsidRDefault="005A3F61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5A3F61" w:rsidRDefault="005A3F61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5A3F61" w:rsidRDefault="005A3F61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5A3F61" w:rsidRDefault="005A3F61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5A3F61" w:rsidRDefault="005A3F61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5A3F61" w:rsidRDefault="005A3F61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5A3F61" w:rsidRDefault="005A3F61" w:rsidP="006F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Calibri"/>
        </w:rPr>
      </w:pPr>
    </w:p>
    <w:p w:rsidR="00736ACF" w:rsidRDefault="00736ACF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506CFA" w:rsidRDefault="00506CFA" w:rsidP="00065BF3">
      <w:pPr>
        <w:ind w:firstLine="284"/>
        <w:rPr>
          <w:i/>
          <w:sz w:val="20"/>
          <w:szCs w:val="20"/>
        </w:rPr>
      </w:pPr>
    </w:p>
    <w:p w:rsidR="004629BC" w:rsidRDefault="004629BC" w:rsidP="00065BF3">
      <w:pPr>
        <w:ind w:firstLine="284"/>
        <w:rPr>
          <w:i/>
          <w:sz w:val="20"/>
          <w:szCs w:val="20"/>
        </w:rPr>
      </w:pPr>
      <w:r w:rsidRPr="00EB114F">
        <w:rPr>
          <w:i/>
          <w:sz w:val="20"/>
          <w:szCs w:val="20"/>
        </w:rPr>
        <w:lastRenderedPageBreak/>
        <w:t>Решением от</w:t>
      </w:r>
      <w:r w:rsidRPr="00EB114F">
        <w:rPr>
          <w:i/>
          <w:color w:val="FF0000"/>
          <w:sz w:val="20"/>
          <w:szCs w:val="20"/>
        </w:rPr>
        <w:t xml:space="preserve"> </w:t>
      </w:r>
      <w:r w:rsidRPr="00EB114F">
        <w:rPr>
          <w:i/>
          <w:sz w:val="20"/>
          <w:szCs w:val="20"/>
        </w:rPr>
        <w:t>28.12.2017 № 26-нд (28.12.2017 №86-р) в приложение внесены изменения</w:t>
      </w:r>
    </w:p>
    <w:p w:rsidR="00874176" w:rsidRPr="00621E8A" w:rsidRDefault="00874176" w:rsidP="00065BF3">
      <w:pPr>
        <w:ind w:firstLine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621E8A">
        <w:rPr>
          <w:i/>
          <w:sz w:val="20"/>
          <w:szCs w:val="20"/>
        </w:rPr>
        <w:t>29.07.</w:t>
      </w:r>
      <w:r w:rsidR="00F82F17">
        <w:rPr>
          <w:i/>
          <w:sz w:val="20"/>
          <w:szCs w:val="20"/>
        </w:rPr>
        <w:t>2014 № 242-нд (25.07.2014 № 521</w:t>
      </w:r>
      <w:r w:rsidRPr="00621E8A">
        <w:rPr>
          <w:i/>
          <w:sz w:val="20"/>
          <w:szCs w:val="20"/>
        </w:rPr>
        <w:t>-р)</w:t>
      </w:r>
      <w:r>
        <w:rPr>
          <w:i/>
          <w:sz w:val="20"/>
          <w:szCs w:val="20"/>
        </w:rPr>
        <w:t xml:space="preserve"> дополнено приложением</w:t>
      </w:r>
    </w:p>
    <w:p w:rsidR="00874176" w:rsidRDefault="00874176" w:rsidP="00210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10B45" w:rsidRDefault="00210B45" w:rsidP="00210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15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10B45" w:rsidRDefault="00210B45" w:rsidP="00210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156">
        <w:rPr>
          <w:rFonts w:ascii="Times New Roman" w:hAnsi="Times New Roman" w:cs="Times New Roman"/>
          <w:sz w:val="24"/>
          <w:szCs w:val="24"/>
        </w:rPr>
        <w:t>к Решению Городской Думы</w:t>
      </w:r>
    </w:p>
    <w:p w:rsidR="00210B45" w:rsidRDefault="00210B45" w:rsidP="00210B4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F2156">
        <w:rPr>
          <w:rFonts w:ascii="Times New Roman" w:hAnsi="Times New Roman" w:cs="Times New Roman"/>
          <w:sz w:val="24"/>
          <w:szCs w:val="24"/>
        </w:rPr>
        <w:t xml:space="preserve">Петропавловск-Камчатского </w:t>
      </w:r>
    </w:p>
    <w:p w:rsidR="00210B45" w:rsidRPr="00FF2156" w:rsidRDefault="00210B45" w:rsidP="00210B4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F215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210B45" w:rsidRDefault="00210B45" w:rsidP="00210B45">
      <w:pPr>
        <w:jc w:val="right"/>
        <w:rPr>
          <w:sz w:val="24"/>
          <w:szCs w:val="24"/>
        </w:rPr>
      </w:pPr>
      <w:r w:rsidRPr="00FF2156">
        <w:rPr>
          <w:sz w:val="24"/>
          <w:szCs w:val="24"/>
        </w:rPr>
        <w:t>от 27.12.2013 № 164</w:t>
      </w:r>
      <w:r>
        <w:rPr>
          <w:sz w:val="24"/>
          <w:szCs w:val="24"/>
        </w:rPr>
        <w:t>-нд</w:t>
      </w:r>
    </w:p>
    <w:p w:rsidR="00210B45" w:rsidRDefault="00210B45" w:rsidP="00210B45">
      <w:pPr>
        <w:jc w:val="right"/>
        <w:rPr>
          <w:sz w:val="24"/>
          <w:szCs w:val="24"/>
        </w:rPr>
      </w:pPr>
      <w:r w:rsidRPr="00FF2156">
        <w:rPr>
          <w:sz w:val="24"/>
          <w:szCs w:val="24"/>
        </w:rPr>
        <w:t>«О порядке с</w:t>
      </w:r>
      <w:r>
        <w:rPr>
          <w:sz w:val="24"/>
          <w:szCs w:val="24"/>
        </w:rPr>
        <w:t>оздания условий для обеспечения</w:t>
      </w:r>
    </w:p>
    <w:p w:rsidR="00210B45" w:rsidRDefault="00210B45" w:rsidP="00210B45">
      <w:pPr>
        <w:jc w:val="right"/>
        <w:rPr>
          <w:sz w:val="24"/>
          <w:szCs w:val="24"/>
        </w:rPr>
      </w:pPr>
      <w:r w:rsidRPr="00FF2156">
        <w:rPr>
          <w:sz w:val="24"/>
          <w:szCs w:val="24"/>
        </w:rPr>
        <w:t>жителей Петропавловск-Камчатского городского</w:t>
      </w:r>
    </w:p>
    <w:p w:rsidR="00210B45" w:rsidRDefault="00210B45" w:rsidP="00210B45">
      <w:pPr>
        <w:jc w:val="right"/>
        <w:rPr>
          <w:sz w:val="24"/>
          <w:szCs w:val="24"/>
        </w:rPr>
      </w:pPr>
      <w:r w:rsidRPr="00FF2156">
        <w:rPr>
          <w:sz w:val="24"/>
          <w:szCs w:val="24"/>
        </w:rPr>
        <w:t>округа услугами связи, общественного</w:t>
      </w:r>
    </w:p>
    <w:p w:rsidR="00210B45" w:rsidRPr="00FF2156" w:rsidRDefault="00210B45" w:rsidP="00210B45">
      <w:pPr>
        <w:jc w:val="right"/>
        <w:rPr>
          <w:i/>
          <w:sz w:val="24"/>
          <w:szCs w:val="24"/>
        </w:rPr>
      </w:pPr>
      <w:r w:rsidRPr="00FF2156">
        <w:rPr>
          <w:sz w:val="24"/>
          <w:szCs w:val="24"/>
        </w:rPr>
        <w:t>питания, торговли и бытового обслуживания»</w:t>
      </w:r>
    </w:p>
    <w:p w:rsidR="00210B45" w:rsidRPr="00D06CB3" w:rsidRDefault="00210B45" w:rsidP="00210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0B45" w:rsidRDefault="00210B45" w:rsidP="00210B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210B45" w:rsidRDefault="00210B45" w:rsidP="00210B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определения платы по договору на размещение нестационарного объекта</w:t>
      </w:r>
    </w:p>
    <w:p w:rsidR="00210B45" w:rsidRDefault="00210B45" w:rsidP="00210B45">
      <w:pPr>
        <w:autoSpaceDE w:val="0"/>
        <w:autoSpaceDN w:val="0"/>
        <w:adjustRightInd w:val="0"/>
        <w:jc w:val="both"/>
      </w:pPr>
    </w:p>
    <w:p w:rsidR="00210B45" w:rsidRDefault="00210B45" w:rsidP="00210B45">
      <w:pPr>
        <w:autoSpaceDE w:val="0"/>
        <w:autoSpaceDN w:val="0"/>
        <w:adjustRightInd w:val="0"/>
        <w:ind w:firstLine="709"/>
        <w:jc w:val="both"/>
      </w:pPr>
      <w:r>
        <w:t>1. Размер платы по договору на размещение нестационарного объекта рассчитывается по формуле:</w:t>
      </w:r>
    </w:p>
    <w:p w:rsidR="00210B45" w:rsidRDefault="00210B45" w:rsidP="00210B45">
      <w:pPr>
        <w:autoSpaceDE w:val="0"/>
        <w:autoSpaceDN w:val="0"/>
        <w:adjustRightInd w:val="0"/>
        <w:ind w:firstLine="709"/>
        <w:jc w:val="both"/>
      </w:pPr>
      <w:r>
        <w:t>С = (</w:t>
      </w:r>
      <w:r>
        <w:rPr>
          <w:lang w:val="en-US"/>
        </w:rPr>
        <w:t>C</w:t>
      </w:r>
      <w:r>
        <w:rPr>
          <w:vertAlign w:val="subscript"/>
        </w:rPr>
        <w:t>ср</w:t>
      </w:r>
      <w:r>
        <w:t xml:space="preserve"> х К</w:t>
      </w:r>
      <w:r>
        <w:rPr>
          <w:vertAlign w:val="subscript"/>
        </w:rPr>
        <w:t>ср</w:t>
      </w:r>
      <w:r>
        <w:t xml:space="preserve"> х </w:t>
      </w:r>
      <w:r>
        <w:rPr>
          <w:lang w:val="en-US"/>
        </w:rPr>
        <w:t>S</w:t>
      </w:r>
      <w:r>
        <w:t xml:space="preserve"> х К</w:t>
      </w:r>
      <w:r>
        <w:rPr>
          <w:vertAlign w:val="subscript"/>
        </w:rPr>
        <w:t>тип</w:t>
      </w:r>
      <w:r>
        <w:t>)/365 х Т, где</w:t>
      </w:r>
      <w:r w:rsidRPr="008C29A4">
        <w:t>:</w:t>
      </w:r>
    </w:p>
    <w:p w:rsidR="00210B45" w:rsidRDefault="00210B45" w:rsidP="00210B45">
      <w:pPr>
        <w:autoSpaceDE w:val="0"/>
        <w:autoSpaceDN w:val="0"/>
        <w:adjustRightInd w:val="0"/>
        <w:ind w:firstLine="709"/>
        <w:jc w:val="both"/>
      </w:pPr>
      <w:r>
        <w:t>С – размер платы по договору на размещение нестационарного объекта                       (в рублях);</w:t>
      </w:r>
    </w:p>
    <w:p w:rsidR="00210B45" w:rsidRDefault="00210B45" w:rsidP="00210B45">
      <w:pPr>
        <w:autoSpaceDE w:val="0"/>
        <w:autoSpaceDN w:val="0"/>
        <w:adjustRightInd w:val="0"/>
        <w:ind w:firstLine="709"/>
        <w:jc w:val="both"/>
      </w:pPr>
      <w:r>
        <w:t>С</w:t>
      </w:r>
      <w:r>
        <w:rPr>
          <w:vertAlign w:val="subscript"/>
        </w:rPr>
        <w:t xml:space="preserve">ср </w:t>
      </w:r>
      <w:r>
        <w:t>– среднее значение удельного показателя кадастровой стоимости земель кадастровых кварталов Петропавловск-Камчатского городского округа 5-го вида разрешенного использования (в рублях);</w:t>
      </w:r>
    </w:p>
    <w:p w:rsidR="00210B45" w:rsidRDefault="00210B45" w:rsidP="00210B45">
      <w:pPr>
        <w:autoSpaceDE w:val="0"/>
        <w:autoSpaceDN w:val="0"/>
        <w:adjustRightInd w:val="0"/>
        <w:ind w:firstLine="709"/>
        <w:jc w:val="both"/>
      </w:pPr>
      <w:r>
        <w:t>К</w:t>
      </w:r>
      <w:r>
        <w:rPr>
          <w:vertAlign w:val="subscript"/>
        </w:rPr>
        <w:t>ср</w:t>
      </w:r>
      <w:r>
        <w:t xml:space="preserve"> – ставка от среднего значения удельного показателя кадастровой стоимости земель кадастровых кварталов Петропавловск-Камчатского городского округа 5-го вида разрешенного использования (в процентах), устанавливаемая равной 4,5 процентов;</w:t>
      </w:r>
    </w:p>
    <w:p w:rsidR="00210B45" w:rsidRDefault="00210B45" w:rsidP="00210B45">
      <w:pPr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S</w:t>
      </w:r>
      <w:r>
        <w:t xml:space="preserve"> – площадь нестационарного объекта (в метрах);</w:t>
      </w:r>
    </w:p>
    <w:p w:rsidR="00210B45" w:rsidRDefault="00210B45" w:rsidP="00210B45">
      <w:pPr>
        <w:autoSpaceDE w:val="0"/>
        <w:autoSpaceDN w:val="0"/>
        <w:adjustRightInd w:val="0"/>
        <w:ind w:firstLine="709"/>
        <w:jc w:val="both"/>
      </w:pPr>
      <w:r>
        <w:t>К</w:t>
      </w:r>
      <w:r>
        <w:rPr>
          <w:vertAlign w:val="subscript"/>
        </w:rPr>
        <w:t>тип</w:t>
      </w:r>
      <w:r>
        <w:t xml:space="preserve"> – поправочный коэффициент по типу нестационарного объекта, устанавливаемый равным:</w:t>
      </w:r>
    </w:p>
    <w:p w:rsidR="00210B45" w:rsidRDefault="00210B45" w:rsidP="00210B45">
      <w:pPr>
        <w:autoSpaceDE w:val="0"/>
        <w:autoSpaceDN w:val="0"/>
        <w:adjustRightInd w:val="0"/>
        <w:ind w:firstLine="709"/>
        <w:jc w:val="both"/>
      </w:pPr>
      <w:r>
        <w:t>10 – при размещении нестационарного объекта типа киоск, павильон;</w:t>
      </w:r>
    </w:p>
    <w:p w:rsidR="00210B45" w:rsidRDefault="00210B45" w:rsidP="00210B45">
      <w:pPr>
        <w:autoSpaceDE w:val="0"/>
        <w:autoSpaceDN w:val="0"/>
        <w:adjustRightInd w:val="0"/>
        <w:ind w:firstLine="709"/>
        <w:jc w:val="both"/>
      </w:pPr>
      <w:r>
        <w:t>5 – при размещении объекта развозной торговли;</w:t>
      </w:r>
    </w:p>
    <w:p w:rsidR="009F56B8" w:rsidRPr="004D7070" w:rsidRDefault="009F56B8" w:rsidP="009F56B8">
      <w:pPr>
        <w:ind w:firstLine="284"/>
        <w:jc w:val="both"/>
        <w:rPr>
          <w:i/>
          <w:sz w:val="20"/>
          <w:szCs w:val="20"/>
        </w:rPr>
      </w:pPr>
      <w:r w:rsidRPr="004D7070">
        <w:rPr>
          <w:i/>
          <w:sz w:val="20"/>
          <w:szCs w:val="20"/>
        </w:rPr>
        <w:t xml:space="preserve">Решением от </w:t>
      </w:r>
      <w:r w:rsidR="004D7070">
        <w:rPr>
          <w:i/>
          <w:sz w:val="20"/>
          <w:szCs w:val="20"/>
        </w:rPr>
        <w:t>25.04.2017 № 571-нд (19.04.2017 № 1303-р)</w:t>
      </w:r>
      <w:r w:rsidRPr="004D7070">
        <w:rPr>
          <w:i/>
          <w:sz w:val="20"/>
          <w:szCs w:val="20"/>
        </w:rPr>
        <w:t xml:space="preserve"> абзац десятый пункта 1 исключен</w:t>
      </w:r>
    </w:p>
    <w:p w:rsidR="009F56B8" w:rsidRDefault="009F56B8" w:rsidP="00210B45">
      <w:pPr>
        <w:autoSpaceDE w:val="0"/>
        <w:autoSpaceDN w:val="0"/>
        <w:adjustRightInd w:val="0"/>
        <w:ind w:firstLine="709"/>
        <w:jc w:val="both"/>
      </w:pPr>
      <w:r>
        <w:t>исключен</w:t>
      </w:r>
    </w:p>
    <w:p w:rsidR="00210B45" w:rsidRDefault="00210B45" w:rsidP="00210B45">
      <w:pPr>
        <w:autoSpaceDE w:val="0"/>
        <w:autoSpaceDN w:val="0"/>
        <w:adjustRightInd w:val="0"/>
        <w:ind w:firstLine="709"/>
        <w:jc w:val="both"/>
      </w:pPr>
      <w:r>
        <w:t>Т – период размещения нестационарного объекта (в днях).</w:t>
      </w:r>
    </w:p>
    <w:p w:rsidR="00746EE0" w:rsidRDefault="00746EE0" w:rsidP="00746EE0">
      <w:pPr>
        <w:ind w:firstLine="284"/>
        <w:jc w:val="both"/>
        <w:rPr>
          <w:i/>
          <w:sz w:val="20"/>
          <w:szCs w:val="20"/>
        </w:rPr>
      </w:pPr>
      <w:r w:rsidRPr="00EB114F">
        <w:rPr>
          <w:i/>
          <w:sz w:val="20"/>
          <w:szCs w:val="20"/>
        </w:rPr>
        <w:t>Решением от 28.12.2017 № 26-нд (28.12.2017 № 86-р) в пункт 2 внесено изменение</w:t>
      </w:r>
    </w:p>
    <w:p w:rsidR="00210B45" w:rsidRDefault="00210B45" w:rsidP="00210B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Плата по заключенным договорам на размещение нестационарного объекта ежегодно корректируется </w:t>
      </w:r>
      <w:r w:rsidR="0066017A">
        <w:rPr>
          <w:rFonts w:eastAsia="Calibri"/>
          <w:bCs/>
        </w:rPr>
        <w:t>Управлением экономического развития</w:t>
      </w:r>
      <w:r>
        <w:rPr>
          <w:rFonts w:eastAsiaTheme="minorHAnsi"/>
          <w:lang w:eastAsia="en-US"/>
        </w:rPr>
        <w:t xml:space="preserve"> в одностороннем порядке с учетом индекса инфляции, ежегодно устанавливаемого Министерством экономического развития Российской Федерации.</w:t>
      </w:r>
    </w:p>
    <w:p w:rsidR="0066017A" w:rsidRDefault="0066017A" w:rsidP="00065BF3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 w:rsidRPr="00EB114F">
        <w:rPr>
          <w:i/>
          <w:sz w:val="20"/>
          <w:szCs w:val="20"/>
        </w:rPr>
        <w:t>Решением от 28.12.2017 № 26-нд (28.12.2017 № 86-р) в пункт 3 внесено изменение</w:t>
      </w:r>
    </w:p>
    <w:p w:rsidR="003258ED" w:rsidRDefault="003258ED" w:rsidP="00065BF3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i/>
          <w:sz w:val="20"/>
          <w:szCs w:val="20"/>
        </w:rPr>
        <w:t xml:space="preserve">Решением от </w:t>
      </w:r>
      <w:r w:rsidRPr="00621E8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3</w:t>
      </w:r>
      <w:r w:rsidRPr="00621E8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</w:t>
      </w:r>
      <w:r w:rsidRPr="00621E8A">
        <w:rPr>
          <w:i/>
          <w:sz w:val="20"/>
          <w:szCs w:val="20"/>
        </w:rPr>
        <w:t>0.2014 № 2</w:t>
      </w:r>
      <w:r>
        <w:rPr>
          <w:i/>
          <w:sz w:val="20"/>
          <w:szCs w:val="20"/>
        </w:rPr>
        <w:t>57</w:t>
      </w:r>
      <w:r w:rsidRPr="00621E8A">
        <w:rPr>
          <w:i/>
          <w:sz w:val="20"/>
          <w:szCs w:val="20"/>
        </w:rPr>
        <w:t>-нд (2</w:t>
      </w:r>
      <w:r>
        <w:rPr>
          <w:i/>
          <w:sz w:val="20"/>
          <w:szCs w:val="20"/>
        </w:rPr>
        <w:t>2</w:t>
      </w:r>
      <w:r w:rsidRPr="00621E8A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</w:t>
      </w:r>
      <w:r w:rsidRPr="00621E8A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.2014 № 566</w:t>
      </w:r>
      <w:r w:rsidRPr="00621E8A">
        <w:rPr>
          <w:i/>
          <w:sz w:val="20"/>
          <w:szCs w:val="20"/>
        </w:rPr>
        <w:t>-р)</w:t>
      </w:r>
      <w:r>
        <w:rPr>
          <w:i/>
          <w:sz w:val="20"/>
          <w:szCs w:val="20"/>
        </w:rPr>
        <w:t xml:space="preserve"> пункт 3  изложен</w:t>
      </w:r>
      <w:r w:rsidRPr="00A3222E">
        <w:rPr>
          <w:i/>
          <w:sz w:val="20"/>
          <w:szCs w:val="20"/>
        </w:rPr>
        <w:t xml:space="preserve"> в новой</w:t>
      </w:r>
      <w:r>
        <w:rPr>
          <w:i/>
          <w:sz w:val="20"/>
          <w:szCs w:val="20"/>
        </w:rPr>
        <w:t xml:space="preserve"> редакции</w:t>
      </w:r>
    </w:p>
    <w:p w:rsidR="003258ED" w:rsidRDefault="00210B45" w:rsidP="00210B45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3. </w:t>
      </w:r>
      <w:r w:rsidR="003258ED" w:rsidRPr="000054E3">
        <w:t xml:space="preserve">Плата по договору на размещение нестационарного объекта вносится со дня начала эксплуатации нестационарного объекта либо со дня заключения договора на размещение нестационарного объекта для лиц, имеющих преимущественное право на </w:t>
      </w:r>
      <w:r w:rsidR="0066017A">
        <w:t>заключение договора, ежемесячно</w:t>
      </w:r>
      <w:r w:rsidR="003258ED" w:rsidRPr="000054E3">
        <w:t>.</w:t>
      </w:r>
    </w:p>
    <w:p w:rsidR="00736ACF" w:rsidRDefault="00736ACF" w:rsidP="00736ACF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i/>
          <w:sz w:val="20"/>
          <w:szCs w:val="20"/>
        </w:rPr>
        <w:t>Решением от 30.11.2015 № 371-нд (27.11.2015 № 867-р) в пункт 4 внесено изменение</w:t>
      </w:r>
    </w:p>
    <w:p w:rsidR="00210B45" w:rsidRDefault="00210B45" w:rsidP="0066017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Theme="minorHAnsi"/>
          <w:lang w:eastAsia="en-US"/>
        </w:rPr>
        <w:t>4. За несвоевременное внесение платы по договору на размещение нестационарного объекта взима</w:t>
      </w:r>
      <w:r w:rsidR="00736ACF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тся пен</w:t>
      </w:r>
      <w:r w:rsidR="00736ACF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за каждый день просрочки исполнения обязательства в размере 1/300 действующей на день уплаты пени ставки рефинансирования Центрального банка Российской Федерации.</w:t>
      </w:r>
    </w:p>
    <w:sectPr w:rsidR="00210B45" w:rsidSect="00DC79A7">
      <w:pgSz w:w="11906" w:h="16838" w:code="9"/>
      <w:pgMar w:top="567" w:right="707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94" w:rsidRDefault="00A36394" w:rsidP="00686805">
      <w:r>
        <w:separator/>
      </w:r>
    </w:p>
  </w:endnote>
  <w:endnote w:type="continuationSeparator" w:id="0">
    <w:p w:rsidR="00A36394" w:rsidRDefault="00A36394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94" w:rsidRDefault="00A36394" w:rsidP="00686805">
      <w:r>
        <w:separator/>
      </w:r>
    </w:p>
  </w:footnote>
  <w:footnote w:type="continuationSeparator" w:id="0">
    <w:p w:rsidR="00A36394" w:rsidRDefault="00A36394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28"/>
    <w:rsid w:val="00003149"/>
    <w:rsid w:val="00006CA9"/>
    <w:rsid w:val="0002366F"/>
    <w:rsid w:val="000250D7"/>
    <w:rsid w:val="00026040"/>
    <w:rsid w:val="00031605"/>
    <w:rsid w:val="00036FA0"/>
    <w:rsid w:val="00040098"/>
    <w:rsid w:val="00040D4F"/>
    <w:rsid w:val="000416F2"/>
    <w:rsid w:val="00047131"/>
    <w:rsid w:val="00055516"/>
    <w:rsid w:val="00065BF3"/>
    <w:rsid w:val="0007017F"/>
    <w:rsid w:val="00074E79"/>
    <w:rsid w:val="00084A2D"/>
    <w:rsid w:val="000873B5"/>
    <w:rsid w:val="000A5FC7"/>
    <w:rsid w:val="000A6DEC"/>
    <w:rsid w:val="000B7E5C"/>
    <w:rsid w:val="000C0C6D"/>
    <w:rsid w:val="000C1994"/>
    <w:rsid w:val="000D1D41"/>
    <w:rsid w:val="000D4379"/>
    <w:rsid w:val="000D7D59"/>
    <w:rsid w:val="000E7B8E"/>
    <w:rsid w:val="000F4B72"/>
    <w:rsid w:val="000F55F3"/>
    <w:rsid w:val="000F572E"/>
    <w:rsid w:val="001013F2"/>
    <w:rsid w:val="00101C87"/>
    <w:rsid w:val="001021C3"/>
    <w:rsid w:val="00103C12"/>
    <w:rsid w:val="00104EDE"/>
    <w:rsid w:val="00110052"/>
    <w:rsid w:val="00117367"/>
    <w:rsid w:val="00117CB3"/>
    <w:rsid w:val="0012118B"/>
    <w:rsid w:val="001241BC"/>
    <w:rsid w:val="0012741A"/>
    <w:rsid w:val="00134B96"/>
    <w:rsid w:val="00153229"/>
    <w:rsid w:val="0015359F"/>
    <w:rsid w:val="00160190"/>
    <w:rsid w:val="0016064F"/>
    <w:rsid w:val="00161B62"/>
    <w:rsid w:val="00161CDE"/>
    <w:rsid w:val="00164E95"/>
    <w:rsid w:val="001716FF"/>
    <w:rsid w:val="00171739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B05B2"/>
    <w:rsid w:val="001C1EBA"/>
    <w:rsid w:val="001C5D40"/>
    <w:rsid w:val="001E26A1"/>
    <w:rsid w:val="001E2C7F"/>
    <w:rsid w:val="001E321C"/>
    <w:rsid w:val="001E63D2"/>
    <w:rsid w:val="001E7DC9"/>
    <w:rsid w:val="001F2E3D"/>
    <w:rsid w:val="001F6AEE"/>
    <w:rsid w:val="00207D14"/>
    <w:rsid w:val="00210B45"/>
    <w:rsid w:val="002158F4"/>
    <w:rsid w:val="002159D8"/>
    <w:rsid w:val="002168B9"/>
    <w:rsid w:val="00221FB2"/>
    <w:rsid w:val="00225296"/>
    <w:rsid w:val="00230D68"/>
    <w:rsid w:val="0023406B"/>
    <w:rsid w:val="0023698E"/>
    <w:rsid w:val="002403F5"/>
    <w:rsid w:val="00243FFC"/>
    <w:rsid w:val="0025138D"/>
    <w:rsid w:val="00252C7F"/>
    <w:rsid w:val="00252EE9"/>
    <w:rsid w:val="002538CE"/>
    <w:rsid w:val="002576AE"/>
    <w:rsid w:val="002602AF"/>
    <w:rsid w:val="00261FA6"/>
    <w:rsid w:val="00263257"/>
    <w:rsid w:val="00266E66"/>
    <w:rsid w:val="00270282"/>
    <w:rsid w:val="0027378C"/>
    <w:rsid w:val="0027716A"/>
    <w:rsid w:val="0027784E"/>
    <w:rsid w:val="00281B9D"/>
    <w:rsid w:val="002962A5"/>
    <w:rsid w:val="002B1316"/>
    <w:rsid w:val="002B540F"/>
    <w:rsid w:val="002B58CE"/>
    <w:rsid w:val="002C0C53"/>
    <w:rsid w:val="002C6C12"/>
    <w:rsid w:val="002D0619"/>
    <w:rsid w:val="002D2563"/>
    <w:rsid w:val="002D6311"/>
    <w:rsid w:val="002D6C83"/>
    <w:rsid w:val="002D6E4A"/>
    <w:rsid w:val="002E7D1C"/>
    <w:rsid w:val="002F4AF9"/>
    <w:rsid w:val="0030181F"/>
    <w:rsid w:val="00302A5E"/>
    <w:rsid w:val="00310E38"/>
    <w:rsid w:val="00316251"/>
    <w:rsid w:val="003258ED"/>
    <w:rsid w:val="003341BA"/>
    <w:rsid w:val="00360844"/>
    <w:rsid w:val="0036303F"/>
    <w:rsid w:val="00364B5F"/>
    <w:rsid w:val="00380CE2"/>
    <w:rsid w:val="00381329"/>
    <w:rsid w:val="0039760D"/>
    <w:rsid w:val="003A1F35"/>
    <w:rsid w:val="003A3ABE"/>
    <w:rsid w:val="003A53C3"/>
    <w:rsid w:val="003A6AA6"/>
    <w:rsid w:val="003A784F"/>
    <w:rsid w:val="003B0433"/>
    <w:rsid w:val="003B65F6"/>
    <w:rsid w:val="003B66AD"/>
    <w:rsid w:val="003C5D14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041EB"/>
    <w:rsid w:val="00411B94"/>
    <w:rsid w:val="00415C34"/>
    <w:rsid w:val="0041664C"/>
    <w:rsid w:val="0043172D"/>
    <w:rsid w:val="0043343B"/>
    <w:rsid w:val="0044311D"/>
    <w:rsid w:val="00443A99"/>
    <w:rsid w:val="00445491"/>
    <w:rsid w:val="00447035"/>
    <w:rsid w:val="00452566"/>
    <w:rsid w:val="00453101"/>
    <w:rsid w:val="00454DDE"/>
    <w:rsid w:val="00462058"/>
    <w:rsid w:val="004629BC"/>
    <w:rsid w:val="00462A4A"/>
    <w:rsid w:val="004643B3"/>
    <w:rsid w:val="00465DD9"/>
    <w:rsid w:val="00467A19"/>
    <w:rsid w:val="0047163D"/>
    <w:rsid w:val="0047754C"/>
    <w:rsid w:val="00490F39"/>
    <w:rsid w:val="004926C8"/>
    <w:rsid w:val="004A11FA"/>
    <w:rsid w:val="004A155F"/>
    <w:rsid w:val="004A1BF1"/>
    <w:rsid w:val="004A26A7"/>
    <w:rsid w:val="004B3858"/>
    <w:rsid w:val="004B60F7"/>
    <w:rsid w:val="004B6517"/>
    <w:rsid w:val="004C20C3"/>
    <w:rsid w:val="004C3255"/>
    <w:rsid w:val="004C4E9F"/>
    <w:rsid w:val="004D157C"/>
    <w:rsid w:val="004D1737"/>
    <w:rsid w:val="004D7070"/>
    <w:rsid w:val="004E0B0D"/>
    <w:rsid w:val="004E6BB7"/>
    <w:rsid w:val="004E6F9A"/>
    <w:rsid w:val="004F3C00"/>
    <w:rsid w:val="004F3FFE"/>
    <w:rsid w:val="004F6E10"/>
    <w:rsid w:val="004F77CA"/>
    <w:rsid w:val="00501AA7"/>
    <w:rsid w:val="005040DF"/>
    <w:rsid w:val="005043F4"/>
    <w:rsid w:val="00505233"/>
    <w:rsid w:val="005067A6"/>
    <w:rsid w:val="00506CFA"/>
    <w:rsid w:val="005207CE"/>
    <w:rsid w:val="0052182E"/>
    <w:rsid w:val="0052645F"/>
    <w:rsid w:val="005271F8"/>
    <w:rsid w:val="00540D64"/>
    <w:rsid w:val="00542A5D"/>
    <w:rsid w:val="00543E87"/>
    <w:rsid w:val="0055101A"/>
    <w:rsid w:val="00554EE0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0A7B"/>
    <w:rsid w:val="00594EF8"/>
    <w:rsid w:val="00595FB9"/>
    <w:rsid w:val="00597012"/>
    <w:rsid w:val="00597CD4"/>
    <w:rsid w:val="005A1145"/>
    <w:rsid w:val="005A3F61"/>
    <w:rsid w:val="005A5B9E"/>
    <w:rsid w:val="005A78B2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E4B0C"/>
    <w:rsid w:val="005E779C"/>
    <w:rsid w:val="005F18D7"/>
    <w:rsid w:val="006045CA"/>
    <w:rsid w:val="00604F06"/>
    <w:rsid w:val="00605D59"/>
    <w:rsid w:val="0062183E"/>
    <w:rsid w:val="006219DF"/>
    <w:rsid w:val="00621DC2"/>
    <w:rsid w:val="00621E8A"/>
    <w:rsid w:val="006240FA"/>
    <w:rsid w:val="006279A1"/>
    <w:rsid w:val="00630D66"/>
    <w:rsid w:val="0064129C"/>
    <w:rsid w:val="00647EC8"/>
    <w:rsid w:val="006573ED"/>
    <w:rsid w:val="0066017A"/>
    <w:rsid w:val="00670217"/>
    <w:rsid w:val="00674DAE"/>
    <w:rsid w:val="006811B6"/>
    <w:rsid w:val="00681D8C"/>
    <w:rsid w:val="00683C2E"/>
    <w:rsid w:val="006858AA"/>
    <w:rsid w:val="00686805"/>
    <w:rsid w:val="00694416"/>
    <w:rsid w:val="00694DB9"/>
    <w:rsid w:val="00695DB0"/>
    <w:rsid w:val="006A2A86"/>
    <w:rsid w:val="006A5684"/>
    <w:rsid w:val="006A6B32"/>
    <w:rsid w:val="006E3734"/>
    <w:rsid w:val="006E6D9F"/>
    <w:rsid w:val="006E7343"/>
    <w:rsid w:val="006F41D0"/>
    <w:rsid w:val="006F5AF1"/>
    <w:rsid w:val="006F6C73"/>
    <w:rsid w:val="00701946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36ACF"/>
    <w:rsid w:val="0074039F"/>
    <w:rsid w:val="00741F97"/>
    <w:rsid w:val="0074545D"/>
    <w:rsid w:val="007459E2"/>
    <w:rsid w:val="00746EE0"/>
    <w:rsid w:val="00751B4C"/>
    <w:rsid w:val="0076056E"/>
    <w:rsid w:val="00763986"/>
    <w:rsid w:val="00764776"/>
    <w:rsid w:val="007661E6"/>
    <w:rsid w:val="007702FB"/>
    <w:rsid w:val="00771344"/>
    <w:rsid w:val="00775604"/>
    <w:rsid w:val="00776A1B"/>
    <w:rsid w:val="00780AD6"/>
    <w:rsid w:val="00782B77"/>
    <w:rsid w:val="00786741"/>
    <w:rsid w:val="00790228"/>
    <w:rsid w:val="00790A40"/>
    <w:rsid w:val="007913AC"/>
    <w:rsid w:val="007922B2"/>
    <w:rsid w:val="00794578"/>
    <w:rsid w:val="007A0C84"/>
    <w:rsid w:val="007A325F"/>
    <w:rsid w:val="007A438D"/>
    <w:rsid w:val="007A5F1E"/>
    <w:rsid w:val="007A77DA"/>
    <w:rsid w:val="007B2D40"/>
    <w:rsid w:val="007B44C3"/>
    <w:rsid w:val="007C01AE"/>
    <w:rsid w:val="007C0E3C"/>
    <w:rsid w:val="007E1345"/>
    <w:rsid w:val="007E329B"/>
    <w:rsid w:val="007E357A"/>
    <w:rsid w:val="007F5106"/>
    <w:rsid w:val="008012D5"/>
    <w:rsid w:val="0080135F"/>
    <w:rsid w:val="00804E8E"/>
    <w:rsid w:val="00805581"/>
    <w:rsid w:val="0081275C"/>
    <w:rsid w:val="00812E39"/>
    <w:rsid w:val="00812ECC"/>
    <w:rsid w:val="0082338C"/>
    <w:rsid w:val="00824BBA"/>
    <w:rsid w:val="00824D9A"/>
    <w:rsid w:val="00826680"/>
    <w:rsid w:val="00837DA5"/>
    <w:rsid w:val="00840822"/>
    <w:rsid w:val="00847282"/>
    <w:rsid w:val="00850DF5"/>
    <w:rsid w:val="00851EEC"/>
    <w:rsid w:val="00852297"/>
    <w:rsid w:val="00855257"/>
    <w:rsid w:val="00861291"/>
    <w:rsid w:val="00861D3E"/>
    <w:rsid w:val="00865F57"/>
    <w:rsid w:val="00866209"/>
    <w:rsid w:val="00871F59"/>
    <w:rsid w:val="00874176"/>
    <w:rsid w:val="008762BB"/>
    <w:rsid w:val="008775CF"/>
    <w:rsid w:val="00884CEE"/>
    <w:rsid w:val="00885594"/>
    <w:rsid w:val="00885A4A"/>
    <w:rsid w:val="00893D4D"/>
    <w:rsid w:val="008942A6"/>
    <w:rsid w:val="00895419"/>
    <w:rsid w:val="008968BF"/>
    <w:rsid w:val="00896DD3"/>
    <w:rsid w:val="008A0DBD"/>
    <w:rsid w:val="008A1AB1"/>
    <w:rsid w:val="008A7E2A"/>
    <w:rsid w:val="008B3D59"/>
    <w:rsid w:val="008B4267"/>
    <w:rsid w:val="008C0EE4"/>
    <w:rsid w:val="008C648D"/>
    <w:rsid w:val="008C6F1A"/>
    <w:rsid w:val="008D23C0"/>
    <w:rsid w:val="008D4613"/>
    <w:rsid w:val="008E03CC"/>
    <w:rsid w:val="008E087A"/>
    <w:rsid w:val="008E148B"/>
    <w:rsid w:val="008E1852"/>
    <w:rsid w:val="008E3AA6"/>
    <w:rsid w:val="008F163F"/>
    <w:rsid w:val="008F18D5"/>
    <w:rsid w:val="008F4807"/>
    <w:rsid w:val="0090084E"/>
    <w:rsid w:val="00904430"/>
    <w:rsid w:val="00904F0D"/>
    <w:rsid w:val="009060A7"/>
    <w:rsid w:val="00914221"/>
    <w:rsid w:val="009151B6"/>
    <w:rsid w:val="00915F5C"/>
    <w:rsid w:val="00916381"/>
    <w:rsid w:val="0091727D"/>
    <w:rsid w:val="00917731"/>
    <w:rsid w:val="009225E6"/>
    <w:rsid w:val="009245ED"/>
    <w:rsid w:val="009275C5"/>
    <w:rsid w:val="0093042F"/>
    <w:rsid w:val="009308FB"/>
    <w:rsid w:val="00932AC6"/>
    <w:rsid w:val="009339CF"/>
    <w:rsid w:val="009343A7"/>
    <w:rsid w:val="00934AD2"/>
    <w:rsid w:val="00940308"/>
    <w:rsid w:val="00940A91"/>
    <w:rsid w:val="009526FA"/>
    <w:rsid w:val="00955035"/>
    <w:rsid w:val="00955BF4"/>
    <w:rsid w:val="00962131"/>
    <w:rsid w:val="009654A0"/>
    <w:rsid w:val="009704C8"/>
    <w:rsid w:val="0097138B"/>
    <w:rsid w:val="00971401"/>
    <w:rsid w:val="0097351D"/>
    <w:rsid w:val="0098607F"/>
    <w:rsid w:val="00991E80"/>
    <w:rsid w:val="009922D3"/>
    <w:rsid w:val="00993B42"/>
    <w:rsid w:val="00993D56"/>
    <w:rsid w:val="009A19A5"/>
    <w:rsid w:val="009A4655"/>
    <w:rsid w:val="009B4416"/>
    <w:rsid w:val="009B4762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56B8"/>
    <w:rsid w:val="009F7109"/>
    <w:rsid w:val="00A0105F"/>
    <w:rsid w:val="00A031F8"/>
    <w:rsid w:val="00A034CF"/>
    <w:rsid w:val="00A0435B"/>
    <w:rsid w:val="00A12A68"/>
    <w:rsid w:val="00A2745E"/>
    <w:rsid w:val="00A3222E"/>
    <w:rsid w:val="00A33F49"/>
    <w:rsid w:val="00A36394"/>
    <w:rsid w:val="00A401BF"/>
    <w:rsid w:val="00A42B27"/>
    <w:rsid w:val="00A47B27"/>
    <w:rsid w:val="00A51AEE"/>
    <w:rsid w:val="00A54D1F"/>
    <w:rsid w:val="00A5530F"/>
    <w:rsid w:val="00A600B3"/>
    <w:rsid w:val="00A644A1"/>
    <w:rsid w:val="00A80A28"/>
    <w:rsid w:val="00A80E93"/>
    <w:rsid w:val="00A81FD3"/>
    <w:rsid w:val="00A83921"/>
    <w:rsid w:val="00A923E0"/>
    <w:rsid w:val="00A9392A"/>
    <w:rsid w:val="00AA206D"/>
    <w:rsid w:val="00AA4E6D"/>
    <w:rsid w:val="00AB1280"/>
    <w:rsid w:val="00AB5BE1"/>
    <w:rsid w:val="00AB6F81"/>
    <w:rsid w:val="00AC1BA5"/>
    <w:rsid w:val="00AC42E5"/>
    <w:rsid w:val="00AC6659"/>
    <w:rsid w:val="00AC673D"/>
    <w:rsid w:val="00AD5773"/>
    <w:rsid w:val="00AE08BB"/>
    <w:rsid w:val="00AF12B5"/>
    <w:rsid w:val="00B063F7"/>
    <w:rsid w:val="00B1278B"/>
    <w:rsid w:val="00B15C3E"/>
    <w:rsid w:val="00B17370"/>
    <w:rsid w:val="00B2790B"/>
    <w:rsid w:val="00B27E8A"/>
    <w:rsid w:val="00B33CE4"/>
    <w:rsid w:val="00B36102"/>
    <w:rsid w:val="00B3616E"/>
    <w:rsid w:val="00B41EDA"/>
    <w:rsid w:val="00B46594"/>
    <w:rsid w:val="00B47F74"/>
    <w:rsid w:val="00B517EF"/>
    <w:rsid w:val="00B53205"/>
    <w:rsid w:val="00B53DB3"/>
    <w:rsid w:val="00B60243"/>
    <w:rsid w:val="00B607BC"/>
    <w:rsid w:val="00B667F1"/>
    <w:rsid w:val="00B66840"/>
    <w:rsid w:val="00B66E81"/>
    <w:rsid w:val="00B67DAE"/>
    <w:rsid w:val="00B9199B"/>
    <w:rsid w:val="00B91BA7"/>
    <w:rsid w:val="00B91D25"/>
    <w:rsid w:val="00B93829"/>
    <w:rsid w:val="00B96AD2"/>
    <w:rsid w:val="00B97270"/>
    <w:rsid w:val="00BA30D5"/>
    <w:rsid w:val="00BA502B"/>
    <w:rsid w:val="00BA5824"/>
    <w:rsid w:val="00BB5C59"/>
    <w:rsid w:val="00BC1F3A"/>
    <w:rsid w:val="00BD01A2"/>
    <w:rsid w:val="00BE2442"/>
    <w:rsid w:val="00BE495B"/>
    <w:rsid w:val="00BE6765"/>
    <w:rsid w:val="00BF4030"/>
    <w:rsid w:val="00BF5486"/>
    <w:rsid w:val="00C00CB3"/>
    <w:rsid w:val="00C0152C"/>
    <w:rsid w:val="00C03288"/>
    <w:rsid w:val="00C041D2"/>
    <w:rsid w:val="00C04913"/>
    <w:rsid w:val="00C04A3C"/>
    <w:rsid w:val="00C04F9A"/>
    <w:rsid w:val="00C129DF"/>
    <w:rsid w:val="00C12F2F"/>
    <w:rsid w:val="00C14A21"/>
    <w:rsid w:val="00C17732"/>
    <w:rsid w:val="00C2443A"/>
    <w:rsid w:val="00C31726"/>
    <w:rsid w:val="00C32BD6"/>
    <w:rsid w:val="00C47518"/>
    <w:rsid w:val="00C50D92"/>
    <w:rsid w:val="00C513BF"/>
    <w:rsid w:val="00C55B7E"/>
    <w:rsid w:val="00C56431"/>
    <w:rsid w:val="00C60157"/>
    <w:rsid w:val="00C61DE9"/>
    <w:rsid w:val="00C63F91"/>
    <w:rsid w:val="00C6578B"/>
    <w:rsid w:val="00C74D58"/>
    <w:rsid w:val="00C80C79"/>
    <w:rsid w:val="00C83D8B"/>
    <w:rsid w:val="00C943C3"/>
    <w:rsid w:val="00C95816"/>
    <w:rsid w:val="00CA20D4"/>
    <w:rsid w:val="00CA7CB6"/>
    <w:rsid w:val="00CB1069"/>
    <w:rsid w:val="00CB1A33"/>
    <w:rsid w:val="00CB258B"/>
    <w:rsid w:val="00CB6600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2D"/>
    <w:rsid w:val="00CE6AAE"/>
    <w:rsid w:val="00CF28D8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269B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93596"/>
    <w:rsid w:val="00DA03F4"/>
    <w:rsid w:val="00DA1322"/>
    <w:rsid w:val="00DB1ABF"/>
    <w:rsid w:val="00DB3FBB"/>
    <w:rsid w:val="00DC08EE"/>
    <w:rsid w:val="00DC3449"/>
    <w:rsid w:val="00DC7564"/>
    <w:rsid w:val="00DC79A7"/>
    <w:rsid w:val="00DD0B2E"/>
    <w:rsid w:val="00DD0ED2"/>
    <w:rsid w:val="00DE1D17"/>
    <w:rsid w:val="00DE358F"/>
    <w:rsid w:val="00DE57C6"/>
    <w:rsid w:val="00DE6DDA"/>
    <w:rsid w:val="00DE7897"/>
    <w:rsid w:val="00DF06C6"/>
    <w:rsid w:val="00DF15E6"/>
    <w:rsid w:val="00DF263A"/>
    <w:rsid w:val="00DF60BB"/>
    <w:rsid w:val="00E00C78"/>
    <w:rsid w:val="00E03246"/>
    <w:rsid w:val="00E128A1"/>
    <w:rsid w:val="00E1532C"/>
    <w:rsid w:val="00E30114"/>
    <w:rsid w:val="00E37D4F"/>
    <w:rsid w:val="00E425A0"/>
    <w:rsid w:val="00E42732"/>
    <w:rsid w:val="00E46074"/>
    <w:rsid w:val="00E5133C"/>
    <w:rsid w:val="00E56344"/>
    <w:rsid w:val="00E57160"/>
    <w:rsid w:val="00E61078"/>
    <w:rsid w:val="00E624EA"/>
    <w:rsid w:val="00E63112"/>
    <w:rsid w:val="00E6443C"/>
    <w:rsid w:val="00E64F3C"/>
    <w:rsid w:val="00E661A1"/>
    <w:rsid w:val="00E7356B"/>
    <w:rsid w:val="00E77252"/>
    <w:rsid w:val="00E81367"/>
    <w:rsid w:val="00E822B0"/>
    <w:rsid w:val="00E95296"/>
    <w:rsid w:val="00E9702E"/>
    <w:rsid w:val="00EA11B7"/>
    <w:rsid w:val="00EA2AB9"/>
    <w:rsid w:val="00EA4400"/>
    <w:rsid w:val="00EA4966"/>
    <w:rsid w:val="00EA5714"/>
    <w:rsid w:val="00EA7662"/>
    <w:rsid w:val="00EB114F"/>
    <w:rsid w:val="00EB2316"/>
    <w:rsid w:val="00EB2DE0"/>
    <w:rsid w:val="00EB7873"/>
    <w:rsid w:val="00EC3649"/>
    <w:rsid w:val="00ED377F"/>
    <w:rsid w:val="00ED49B2"/>
    <w:rsid w:val="00ED7580"/>
    <w:rsid w:val="00EE0CF4"/>
    <w:rsid w:val="00EE0FC6"/>
    <w:rsid w:val="00EF251A"/>
    <w:rsid w:val="00F01192"/>
    <w:rsid w:val="00F05D78"/>
    <w:rsid w:val="00F12C54"/>
    <w:rsid w:val="00F1304F"/>
    <w:rsid w:val="00F26D78"/>
    <w:rsid w:val="00F27582"/>
    <w:rsid w:val="00F30313"/>
    <w:rsid w:val="00F305C0"/>
    <w:rsid w:val="00F30DA2"/>
    <w:rsid w:val="00F32506"/>
    <w:rsid w:val="00F45C83"/>
    <w:rsid w:val="00F53537"/>
    <w:rsid w:val="00F557D3"/>
    <w:rsid w:val="00F55956"/>
    <w:rsid w:val="00F60B23"/>
    <w:rsid w:val="00F62074"/>
    <w:rsid w:val="00F6487A"/>
    <w:rsid w:val="00F7229C"/>
    <w:rsid w:val="00F75302"/>
    <w:rsid w:val="00F75592"/>
    <w:rsid w:val="00F82F17"/>
    <w:rsid w:val="00F83734"/>
    <w:rsid w:val="00F83A83"/>
    <w:rsid w:val="00F84067"/>
    <w:rsid w:val="00F84AD2"/>
    <w:rsid w:val="00F85A25"/>
    <w:rsid w:val="00F97943"/>
    <w:rsid w:val="00FA5289"/>
    <w:rsid w:val="00FA620F"/>
    <w:rsid w:val="00FB493E"/>
    <w:rsid w:val="00FC01AC"/>
    <w:rsid w:val="00FC1F54"/>
    <w:rsid w:val="00FC5EE0"/>
    <w:rsid w:val="00FC68CE"/>
    <w:rsid w:val="00FD1CE5"/>
    <w:rsid w:val="00FD2177"/>
    <w:rsid w:val="00FD6A3F"/>
    <w:rsid w:val="00FE0081"/>
    <w:rsid w:val="00FE0F49"/>
    <w:rsid w:val="00FE267B"/>
    <w:rsid w:val="00FE3382"/>
    <w:rsid w:val="00FE6C9F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855E4"/>
  <w15:docId w15:val="{6FBC0B89-6928-4854-A6A5-4CA3639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uiPriority w:val="99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9BBDE17963E25FB61BBC39345BD0589D95083FD3A92CDE1B3A4361B4YBQF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2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84908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47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211DCC56DBB1D52F734BBA44177C57CD5FE3D16070207DD1B77B9ADF415F5EB790D948141684Cp9o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18AA-F688-4B4A-8023-785ADD49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6201</Words>
  <Characters>35350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41469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Ерш Анастасия Юрьевна</cp:lastModifiedBy>
  <cp:revision>7</cp:revision>
  <cp:lastPrinted>2013-12-25T23:21:00Z</cp:lastPrinted>
  <dcterms:created xsi:type="dcterms:W3CDTF">2018-01-09T01:37:00Z</dcterms:created>
  <dcterms:modified xsi:type="dcterms:W3CDTF">2018-02-27T21:51:00Z</dcterms:modified>
</cp:coreProperties>
</file>