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748"/>
        <w:tblLook w:val="01e0"/>
        <w:tblW w:type="dxa" w:w="9748"/>
        <w:tblpPr w:horzAnchor="margin" w:leftFromText="180" w:rightFromText="180" w:tblpY="545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47468">
            <w:pPr>
              <w:pStyle w:val="Normal"/>
              <w:rPr>
                <w:lang w:val="en-US"/>
              </w:rPr>
              <w:framePr w:hAnchor="margin" w:hSpace="180" w:vAnchor="page" w:wrap="around" w:y="545"/>
              <w:jc w:val="center"/>
            </w:pPr>
            <w:r w:rsidR="00647468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839F4DD1-3176-4126-A252-6076A18D394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647468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474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45"/>
              <w:jc w:val="center"/>
            </w:pPr>
            <w:r w:rsidR="0064746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474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45"/>
              <w:jc w:val="center"/>
            </w:pPr>
            <w:r w:rsidR="0064746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474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45"/>
              <w:jc w:val="center"/>
            </w:pPr>
            <w:r w:rsidR="00647468">
              <w:rPr>
                <w:noProof/>
              </w:rPr>
              <w:pict>
                <v:line id="_x0000_s1038" type="#_x0000_t20" style="position:absolute;mso-position-vertical-relative:page;" from="-5.4000000000000004pt,10.1pt" to="480.35000000000002pt,10.1pt" strokeweight="63500">
                  <v:stroke linestyle="thickThin"/>
                </v:line>
              </w:pict>
            </w:r>
            <w:r w:rsidR="0064746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cb10dd">
      <w:pPr>
        <w:pStyle w:val="Normal"/>
        <w:jc w:val="center"/>
      </w:pPr>
      <w:r w:rsidR="00493788" w:rsidRPr="00bf3178"/>
    </w:p>
    <w:p w:rsidP="00a15566">
      <w:pPr>
        <w:pStyle w:val="Normal"/>
        <w:rPr>
          <w:b/>
          <w:sz w:val="36"/>
          <w:szCs w:val="36"/>
        </w:rPr>
        <w:jc w:val="center"/>
      </w:pPr>
      <w:r w:rsidR="00a15566" w:rsidRPr="00b247af">
        <w:rPr>
          <w:b/>
          <w:sz w:val="36"/>
          <w:szCs w:val="36"/>
        </w:rPr>
        <w:t xml:space="preserve">РЕШЕНИЕ</w:t>
      </w:r>
    </w:p>
    <w:p w:rsidP="00a15566">
      <w:pPr>
        <w:pStyle w:val="Normal"/>
        <w:rPr>
          <w:b/>
          <w:bCs/>
          <w:lang w:val="en-US"/>
        </w:rPr>
      </w:pPr>
      <w:r w:rsidR="00fc29d5" w:rsidRPr="00bf3178">
        <w:rPr>
          <w:b/>
          <w:bCs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894370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от </w:t>
            </w:r>
            <w:r w:rsidR="00493788">
              <w:rPr>
                <w:sz w:val="24"/>
              </w:rPr>
              <w:t xml:space="preserve">26.02.2014 </w:t>
            </w:r>
            <w:r w:rsidR="00a15566" w:rsidRPr="00a15566">
              <w:rPr>
                <w:sz w:val="24"/>
              </w:rPr>
              <w:t xml:space="preserve">№ </w:t>
            </w:r>
            <w:r w:rsidR="00493788">
              <w:rPr>
                <w:sz w:val="24"/>
              </w:rPr>
              <w:t xml:space="preserve">43</w:t>
            </w:r>
            <w:r w:rsidR="00894370">
              <w:rPr>
                <w:sz w:val="24"/>
              </w:rPr>
              <w:t xml:space="preserve">8</w:t>
            </w:r>
            <w:r w:rsidR="000623b5">
              <w:rPr>
                <w:sz w:val="24"/>
              </w:rPr>
              <w:t xml:space="preserve">-р</w:t>
            </w:r>
            <w:r w:rsidR="00a15566" w:rsidRPr="003c5a68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c6259c">
              <w:rPr>
                <w:sz w:val="24"/>
              </w:rPr>
              <w:t xml:space="preserve"> </w:t>
            </w:r>
            <w:r w:rsidR="00493788">
              <w:rPr>
                <w:sz w:val="24"/>
              </w:rPr>
              <w:t xml:space="preserve">13-я </w:t>
            </w:r>
            <w:r w:rsidR="00a15566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</w:pPr>
      <w:r w:rsidR="00a15566" w:rsidRPr="00bf3178">
        <w:rPr>
          <w:b/>
          <w:bCs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</w:tblGrid>
      <w:tr>
        <w:trPr>
          <w:trHeight w:hRule="atLeast" w:val="1583"/>
          <w:wAfter w:type="dxa" w:w="0"/>
          <w:trHeight w:hRule="atLeast" w:val="1583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47468">
            <w:pPr>
              <w:pStyle w:val="Heading1"/>
              <w:widowControl w:val="off"/>
              <w:spacing w:after="0" w:before="0"/>
              <w:jc w:val="both"/>
            </w:pPr>
            <w:r w:rsidR="00eb765e" w:rsidRPr="00956751">
              <w:rPr>
                <w:b w:val="false"/>
                <w:sz w:val="28"/>
                <w:bCs w:val="false"/>
                <w:szCs w:val="28"/>
                <w:lang w:eastAsia="ru-RU" w:val="ru-RU"/>
                <w:rFonts w:ascii="Times New Roman" w:hAnsi="Times New Roman"/>
              </w:rPr>
              <w:t xml:space="preserve">О </w:t>
            </w:r>
            <w:r w:rsidR="005d3b43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принятии решения о внесении </w:t>
            </w:r>
            <w:r w:rsidR="005d3b43" w:rsidRPr="00647468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изменени</w:t>
            </w:r>
            <w:r w:rsidR="00366b69" w:rsidRPr="00647468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й </w:t>
            </w:r>
            <w:r w:rsidR="004c04a9" w:rsidRPr="00647468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в Решение Городской Думы </w:t>
            </w:r>
            <w:r w:rsidR="00647468" w:rsidRPr="00647468">
              <w:rPr>
                <w:b w:val="false"/>
                <w:sz w:val="28"/>
                <w:szCs w:val="28"/>
              </w:rPr>
              <w:t xml:space="preserve">Петропавловск-Камчатского городского  округа  </w:t>
            </w:r>
            <w:r w:rsidR="004c04a9" w:rsidRPr="00647468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от </w:t>
            </w:r>
            <w:r w:rsidR="008c6696" w:rsidRPr="00647468">
              <w:rPr>
                <w:b w:val="false"/>
                <w:sz w:val="28"/>
                <w:szCs w:val="28"/>
                <w:rFonts w:ascii="Times New Roman" w:hAnsi="Times New Roman"/>
              </w:rPr>
              <w:t xml:space="preserve">26.06.2013</w:t>
            </w:r>
            <w:r w:rsidR="00647468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       </w:t>
            </w:r>
            <w:r w:rsidR="008c6696" w:rsidRPr="00647468">
              <w:rPr>
                <w:b w:val="false"/>
                <w:sz w:val="28"/>
                <w:szCs w:val="28"/>
                <w:rFonts w:ascii="Times New Roman" w:hAnsi="Times New Roman"/>
              </w:rPr>
              <w:t xml:space="preserve"> </w:t>
            </w:r>
            <w:r w:rsidR="00647468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 </w:t>
            </w:r>
            <w:r w:rsidR="008c6696" w:rsidRPr="00647468">
              <w:rPr>
                <w:b w:val="false"/>
                <w:sz w:val="28"/>
                <w:szCs w:val="28"/>
                <w:rFonts w:ascii="Times New Roman" w:hAnsi="Times New Roman"/>
              </w:rPr>
              <w:t xml:space="preserve">№ </w:t>
            </w:r>
            <w:r w:rsidR="00366b69" w:rsidRPr="00647468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89</w:t>
            </w:r>
            <w:r w:rsidR="008c6696" w:rsidRPr="00647468">
              <w:rPr>
                <w:b w:val="false"/>
                <w:sz w:val="28"/>
                <w:szCs w:val="28"/>
                <w:rFonts w:ascii="Times New Roman" w:hAnsi="Times New Roman"/>
              </w:rPr>
              <w:t xml:space="preserve">-</w:t>
            </w:r>
            <w:r w:rsidR="00366b69" w:rsidRPr="00647468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нд</w:t>
            </w:r>
            <w:r w:rsidR="004c04a9" w:rsidRPr="00647468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«</w:t>
            </w:r>
            <w:r w:rsidR="008c6696" w:rsidRPr="00647468">
              <w:rPr>
                <w:b w:val="false"/>
                <w:sz w:val="28"/>
                <w:szCs w:val="28"/>
                <w:rFonts w:ascii="Times New Roman" w:hAnsi="Times New Roman"/>
              </w:rPr>
              <w:t xml:space="preserve">О </w:t>
            </w:r>
            <w:r w:rsidR="00366b69" w:rsidRPr="00647468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порядке</w:t>
            </w:r>
            <w:r w:rsidR="00366b69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 создания условий для деятельности добровольных формирований населения по охране общественного порядка на территории </w:t>
            </w:r>
            <w:r w:rsidR="00366b69" w:rsidRPr="00366b69">
              <w:rPr>
                <w:b w:val="false"/>
                <w:sz w:val="28"/>
                <w:szCs w:val="28"/>
                <w:rFonts w:ascii="Times New Roman" w:hAnsi="Times New Roman"/>
              </w:rPr>
              <w:t xml:space="preserve">Петропавловск-Камчатского </w:t>
            </w:r>
            <w:r w:rsidR="00647468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городского </w:t>
            </w:r>
            <w:r w:rsidR="00366b69" w:rsidRPr="00366b69">
              <w:rPr>
                <w:b w:val="false"/>
                <w:sz w:val="28"/>
                <w:szCs w:val="28"/>
                <w:rFonts w:ascii="Times New Roman" w:hAnsi="Times New Roman"/>
              </w:rPr>
              <w:t xml:space="preserve">округа</w:t>
            </w:r>
            <w:r w:rsidR="004c04a9" w:rsidRPr="00366b69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»</w:t>
            </w:r>
            <w:r w:rsidR="005d3b43" w:rsidRPr="005d3b43"/>
          </w:p>
        </w:tc>
      </w:tr>
    </w:tbl>
    <w:p w:rsidP="00366b69">
      <w:pPr>
        <w:pStyle w:val="Heading1"/>
        <w:rPr>
          <w:b w:val="false"/>
          <w:sz w:val="28"/>
          <w:szCs w:val="28"/>
          <w:lang w:val="ru-RU"/>
          <w:rFonts w:ascii="Times New Roman" w:hAnsi="Times New Roman"/>
        </w:rPr>
        <w:widowControl w:val="off"/>
        <w:ind w:firstLine="708"/>
        <w:spacing w:after="0" w:before="0"/>
        <w:jc w:val="both"/>
      </w:pPr>
      <w:r w:rsidR="00647468">
        <w:rPr>
          <w:b w:val="false"/>
          <w:sz w:val="28"/>
          <w:szCs w:val="28"/>
          <w:lang w:val="ru-RU"/>
          <w:rFonts w:ascii="Times New Roman" w:hAnsi="Times New Roman"/>
        </w:rPr>
      </w:r>
    </w:p>
    <w:p w:rsidP="00366b69">
      <w:pPr>
        <w:pStyle w:val="Heading1"/>
        <w:rPr>
          <w:b w:val="false"/>
          <w:sz w:val="28"/>
          <w:szCs w:val="28"/>
          <w:lang w:eastAsia="ru-RU" w:val="ru-RU"/>
          <w:rFonts w:ascii="Times New Roman" w:hAnsi="Times New Roman"/>
        </w:rPr>
        <w:widowControl w:val="off"/>
        <w:ind w:firstLine="708"/>
        <w:spacing w:after="0" w:before="0"/>
        <w:jc w:val="both"/>
      </w:pPr>
      <w:r w:rsidR="008c2c56" w:rsidRPr="00366b69">
        <w:rPr>
          <w:b w:val="false"/>
          <w:sz w:val="28"/>
          <w:szCs w:val="28"/>
          <w:rFonts w:ascii="Times New Roman" w:hAnsi="Times New Roman"/>
        </w:rPr>
        <w:t xml:space="preserve">Рассмотрев </w:t>
      </w:r>
      <w:r w:rsidR="00bf3178">
        <w:rPr>
          <w:b w:val="false"/>
          <w:sz w:val="28"/>
          <w:szCs w:val="28"/>
          <w:lang w:val="ru-RU"/>
          <w:rFonts w:ascii="Times New Roman" w:hAnsi="Times New Roman"/>
        </w:rPr>
        <w:t xml:space="preserve"> </w:t>
      </w:r>
      <w:r w:rsidR="008c2c56" w:rsidRPr="00366b69">
        <w:rPr>
          <w:b w:val="false"/>
          <w:sz w:val="28"/>
          <w:szCs w:val="28"/>
          <w:rFonts w:ascii="Times New Roman" w:hAnsi="Times New Roman"/>
        </w:rPr>
        <w:t xml:space="preserve">проект </w:t>
      </w:r>
      <w:r w:rsidR="00bf3178">
        <w:rPr>
          <w:b w:val="false"/>
          <w:sz w:val="28"/>
          <w:szCs w:val="28"/>
          <w:lang w:val="ru-RU"/>
          <w:rFonts w:ascii="Times New Roman" w:hAnsi="Times New Roman"/>
        </w:rPr>
        <w:t xml:space="preserve"> </w:t>
      </w:r>
      <w:r w:rsidR="008c2c56" w:rsidRPr="00366b69">
        <w:rPr>
          <w:b w:val="false"/>
          <w:sz w:val="28"/>
          <w:szCs w:val="28"/>
          <w:rFonts w:ascii="Times New Roman" w:hAnsi="Times New Roman"/>
        </w:rPr>
        <w:t xml:space="preserve">решения </w:t>
      </w:r>
      <w:r w:rsidR="00bf3178">
        <w:rPr>
          <w:b w:val="false"/>
          <w:sz w:val="28"/>
          <w:szCs w:val="28"/>
          <w:lang w:val="ru-RU"/>
          <w:rFonts w:ascii="Times New Roman" w:hAnsi="Times New Roman"/>
        </w:rPr>
        <w:t xml:space="preserve"> </w:t>
      </w:r>
      <w:r w:rsidR="008c2c56" w:rsidRPr="00366b69">
        <w:rPr>
          <w:b w:val="false"/>
          <w:sz w:val="28"/>
          <w:szCs w:val="28"/>
          <w:rFonts w:ascii="Times New Roman" w:hAnsi="Times New Roman"/>
        </w:rPr>
        <w:t xml:space="preserve">о внесении</w:t>
      </w:r>
      <w:r w:rsidR="008c2c56" w:rsidRPr="00353b87">
        <w:t xml:space="preserve"> </w:t>
      </w:r>
      <w:r w:rsidR="00bf3178">
        <w:rPr>
          <w:lang w:val="ru-RU"/>
        </w:rPr>
        <w:t xml:space="preserve"> </w:t>
      </w:r>
      <w:r w:rsidR="00366b69" w:rsidRPr="00956751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изменени</w:t>
      </w:r>
      <w:r w:rsidR="00366b69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й </w:t>
      </w:r>
      <w:r w:rsidR="00bf3178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 </w:t>
      </w:r>
      <w:r w:rsidR="00366b69" w:rsidRPr="00956751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в </w:t>
      </w:r>
      <w:r w:rsidR="00bf3178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 </w:t>
      </w:r>
      <w:r w:rsidR="00366b69" w:rsidRPr="00956751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Решение Городской </w:t>
      </w:r>
      <w:r w:rsidR="00366b69" w:rsidRPr="00647468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Думы</w:t>
      </w:r>
      <w:r w:rsidR="00647468" w:rsidRPr="00647468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 </w:t>
      </w:r>
      <w:r w:rsidR="00647468" w:rsidRPr="00647468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 городского  округа  </w:t>
      </w:r>
      <w:r w:rsidR="00366b69" w:rsidRPr="00647468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от </w:t>
      </w:r>
      <w:r w:rsidR="00366b69" w:rsidRPr="00647468">
        <w:rPr>
          <w:b w:val="false"/>
          <w:sz w:val="28"/>
          <w:szCs w:val="28"/>
          <w:rFonts w:ascii="Times New Roman" w:hAnsi="Times New Roman"/>
        </w:rPr>
        <w:t xml:space="preserve">26.06.2013 № </w:t>
      </w:r>
      <w:r w:rsidR="00366b69" w:rsidRPr="00647468">
        <w:rPr>
          <w:b w:val="false"/>
          <w:sz w:val="28"/>
          <w:szCs w:val="28"/>
          <w:lang w:val="ru-RU"/>
          <w:rFonts w:ascii="Times New Roman" w:hAnsi="Times New Roman"/>
        </w:rPr>
        <w:t xml:space="preserve">89</w:t>
      </w:r>
      <w:r w:rsidR="00366b69" w:rsidRPr="00647468">
        <w:rPr>
          <w:b w:val="false"/>
          <w:sz w:val="28"/>
          <w:szCs w:val="28"/>
          <w:rFonts w:ascii="Times New Roman" w:hAnsi="Times New Roman"/>
        </w:rPr>
        <w:t xml:space="preserve">-</w:t>
      </w:r>
      <w:r w:rsidR="00366b69" w:rsidRPr="00647468">
        <w:rPr>
          <w:b w:val="false"/>
          <w:sz w:val="28"/>
          <w:szCs w:val="28"/>
          <w:lang w:val="ru-RU"/>
          <w:rFonts w:ascii="Times New Roman" w:hAnsi="Times New Roman"/>
        </w:rPr>
        <w:t xml:space="preserve">нд</w:t>
      </w:r>
      <w:r w:rsidR="00366b69" w:rsidRPr="00647468">
        <w:rPr>
          <w:b w:val="false"/>
          <w:sz w:val="28"/>
          <w:szCs w:val="28"/>
          <w:lang w:eastAsia="ru-RU" w:val="ru-RU"/>
          <w:rFonts w:ascii="Times New Roman" w:hAnsi="Times New Roman"/>
        </w:rPr>
        <w:t xml:space="preserve"> «</w:t>
      </w:r>
      <w:r w:rsidR="00366b69" w:rsidRPr="00647468">
        <w:rPr>
          <w:b w:val="false"/>
          <w:sz w:val="28"/>
          <w:szCs w:val="28"/>
          <w:rFonts w:ascii="Times New Roman" w:hAnsi="Times New Roman"/>
        </w:rPr>
        <w:t xml:space="preserve">О </w:t>
      </w:r>
      <w:r w:rsidR="00366b69" w:rsidRPr="00647468">
        <w:rPr>
          <w:b w:val="false"/>
          <w:sz w:val="28"/>
          <w:szCs w:val="28"/>
          <w:lang w:val="ru-RU"/>
          <w:rFonts w:ascii="Times New Roman" w:hAnsi="Times New Roman"/>
        </w:rPr>
        <w:t xml:space="preserve">порядке создания условий для деятельности</w:t>
      </w:r>
      <w:r w:rsidR="00366b69">
        <w:rPr>
          <w:b w:val="false"/>
          <w:sz w:val="28"/>
          <w:szCs w:val="28"/>
          <w:lang w:val="ru-RU"/>
          <w:rFonts w:ascii="Times New Roman" w:hAnsi="Times New Roman"/>
        </w:rPr>
        <w:t xml:space="preserve"> добровольных формирований населения по </w:t>
      </w:r>
      <w:r w:rsidR="00366b69" w:rsidRPr="00bf3178">
        <w:rPr>
          <w:b w:val="false"/>
          <w:sz w:val="28"/>
          <w:szCs w:val="28"/>
          <w:rFonts w:ascii="Times New Roman" w:hAnsi="Times New Roman"/>
        </w:rPr>
        <w:t xml:space="preserve">охране общественного порядка на территории </w:t>
      </w:r>
      <w:r w:rsidR="00366b69" w:rsidRPr="00366b69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366b69" w:rsidRPr="00bf3178">
        <w:rPr>
          <w:b w:val="false"/>
          <w:sz w:val="28"/>
          <w:szCs w:val="28"/>
          <w:rFonts w:ascii="Times New Roman" w:hAnsi="Times New Roman"/>
        </w:rPr>
        <w:t xml:space="preserve">»</w:t>
      </w:r>
      <w:r w:rsidR="00cc22a5" w:rsidRPr="00366b69">
        <w:rPr>
          <w:b w:val="false"/>
          <w:sz w:val="28"/>
          <w:szCs w:val="28"/>
          <w:rFonts w:ascii="Times New Roman" w:hAnsi="Times New Roman"/>
        </w:rPr>
        <w:t xml:space="preserve">, </w:t>
      </w:r>
      <w:r w:rsidR="00bf3178">
        <w:rPr>
          <w:b w:val="false"/>
          <w:sz w:val="28"/>
          <w:szCs w:val="28"/>
          <w:lang w:val="ru-RU"/>
          <w:rFonts w:ascii="Times New Roman" w:hAnsi="Times New Roman"/>
        </w:rPr>
        <w:t xml:space="preserve">разработанный в соответствии с </w:t>
      </w:r>
      <w:r w:rsidR="00bf3178" w:rsidRPr="00bf3178">
        <w:rPr>
          <w:b w:val="false"/>
          <w:sz w:val="28"/>
          <w:szCs w:val="28"/>
          <w:rFonts w:ascii="Times New Roman" w:hAnsi="Times New Roman"/>
        </w:rPr>
        <w:t xml:space="preserve">предложением прокурора города Петропавловска-Камчатского от 11.02.2014 № 07/31-37-2014</w:t>
      </w:r>
      <w:r w:rsidR="00bf3178">
        <w:rPr>
          <w:b w:val="false"/>
          <w:sz w:val="28"/>
          <w:szCs w:val="28"/>
          <w:lang w:val="ru-RU"/>
          <w:rFonts w:ascii="Times New Roman" w:hAnsi="Times New Roman"/>
        </w:rPr>
        <w:t xml:space="preserve">,</w:t>
      </w:r>
      <w:r w:rsidR="00bf3178" w:rsidRPr="00bf3178">
        <w:rPr>
          <w:b w:val="false"/>
          <w:sz w:val="28"/>
          <w:szCs w:val="28"/>
          <w:rFonts w:ascii="Times New Roman" w:hAnsi="Times New Roman"/>
        </w:rPr>
        <w:t xml:space="preserve"> </w:t>
      </w:r>
      <w:r w:rsidR="00a8784b" w:rsidRPr="00366b69">
        <w:rPr>
          <w:b w:val="false"/>
          <w:sz w:val="28"/>
          <w:szCs w:val="28"/>
          <w:rFonts w:ascii="Times New Roman" w:hAnsi="Times New Roman"/>
        </w:rPr>
        <w:t xml:space="preserve">внесенный 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Иваненко В.Ю.</w:t>
      </w:r>
      <w:r w:rsidR="00f50d30" w:rsidRPr="00366b69">
        <w:rPr>
          <w:b w:val="false"/>
          <w:sz w:val="28"/>
          <w:szCs w:val="28"/>
          <w:rFonts w:ascii="Times New Roman" w:hAnsi="Times New Roman"/>
        </w:rPr>
        <w:t xml:space="preserve">, </w:t>
      </w:r>
      <w:r w:rsidR="007f1698" w:rsidRPr="00366b69">
        <w:rPr>
          <w:b w:val="false"/>
          <w:sz w:val="28"/>
          <w:szCs w:val="28"/>
          <w:rFonts w:ascii="Times New Roman" w:hAnsi="Times New Roman"/>
        </w:rPr>
        <w:t xml:space="preserve">в соответствии со стать</w:t>
      </w:r>
      <w:r w:rsidR="00173036">
        <w:rPr>
          <w:b w:val="false"/>
          <w:sz w:val="28"/>
          <w:szCs w:val="28"/>
          <w:lang w:val="ru-RU"/>
          <w:rFonts w:ascii="Times New Roman" w:hAnsi="Times New Roman"/>
        </w:rPr>
        <w:t xml:space="preserve">ями </w:t>
      </w:r>
      <w:r w:rsidR="00173036">
        <w:rPr>
          <w:b w:val="false"/>
          <w:sz w:val="28"/>
          <w:szCs w:val="28"/>
          <w:rFonts w:ascii="Times New Roman" w:hAnsi="Times New Roman"/>
        </w:rPr>
        <w:t xml:space="preserve">2</w:t>
      </w:r>
      <w:r w:rsidR="00173036">
        <w:rPr>
          <w:b w:val="false"/>
          <w:sz w:val="28"/>
          <w:szCs w:val="28"/>
          <w:lang w:val="ru-RU"/>
          <w:rFonts w:ascii="Times New Roman" w:hAnsi="Times New Roman"/>
        </w:rPr>
        <w:t xml:space="preserve">8, 60</w:t>
      </w:r>
      <w:r w:rsidR="007f1698" w:rsidRPr="00366b69">
        <w:rPr>
          <w:b w:val="false"/>
          <w:sz w:val="28"/>
          <w:szCs w:val="28"/>
          <w:rFonts w:ascii="Times New Roman" w:hAnsi="Times New Roman"/>
        </w:rPr>
        <w:t xml:space="preserve"> Устава Петропавловск-Камчатского городского округа</w:t>
      </w:r>
      <w:r w:rsidR="00647468">
        <w:rPr>
          <w:b w:val="false"/>
          <w:sz w:val="28"/>
          <w:szCs w:val="28"/>
          <w:lang w:val="ru-RU"/>
          <w:rFonts w:ascii="Times New Roman" w:hAnsi="Times New Roman"/>
        </w:rPr>
        <w:t xml:space="preserve">,</w:t>
      </w:r>
      <w:r w:rsidR="007f1698" w:rsidRPr="00366b69">
        <w:rPr>
          <w:b w:val="false"/>
          <w:sz w:val="28"/>
          <w:szCs w:val="28"/>
          <w:rFonts w:ascii="Times New Roman" w:hAnsi="Times New Roman"/>
        </w:rPr>
        <w:t xml:space="preserve"> Городская Дума Петропавловск-Камчатского городского округа</w:t>
      </w:r>
      <w:r w:rsidR="00a15566" w:rsidRPr="00366b69">
        <w:rPr>
          <w:b w:val="false"/>
          <w:sz w:val="28"/>
          <w:szCs w:val="28"/>
          <w:lang w:eastAsia="ru-RU" w:val="ru-RU"/>
          <w:rFonts w:ascii="Times New Roman" w:hAnsi="Times New Roman"/>
        </w:rPr>
      </w:r>
    </w:p>
    <w:p w:rsidP="00a15566">
      <w:pPr>
        <w:pStyle w:val="Normal"/>
        <w:rPr>
          <w:b/>
        </w:rPr>
        <w:jc w:val="both"/>
      </w:pPr>
      <w:r w:rsidR="008c2c56">
        <w:rPr>
          <w:b/>
        </w:rPr>
      </w:r>
    </w:p>
    <w:p w:rsidP="00a15566">
      <w:pPr>
        <w:pStyle w:val="Normal"/>
        <w:rPr>
          <w:b/>
        </w:rPr>
        <w:jc w:val="both"/>
      </w:pPr>
      <w:r w:rsidR="00120417">
        <w:rPr>
          <w:b/>
        </w:rPr>
        <w:t xml:space="preserve"> </w:t>
      </w:r>
      <w:r w:rsidR="00a15566" w:rsidRPr="00a15566">
        <w:rPr>
          <w:b/>
        </w:rPr>
        <w:t xml:space="preserve">РЕШИЛА:</w:t>
      </w:r>
    </w:p>
    <w:p w:rsidP="00a15566">
      <w:pPr>
        <w:pStyle w:val="Normal"/>
        <w:ind w:firstLine="709"/>
        <w:jc w:val="both"/>
      </w:pPr>
      <w:r w:rsidR="00a15566"/>
    </w:p>
    <w:p w:rsidP="00a2067d">
      <w:pPr>
        <w:pStyle w:val="Normal"/>
        <w:ind w:firstLine="709"/>
        <w:jc w:val="both"/>
      </w:pPr>
      <w:r w:rsidR="00f50d30" w:rsidRPr="00353b87">
        <w:t xml:space="preserve">1. Принять Решение о внесении изменени</w:t>
      </w:r>
      <w:r w:rsidR="00366b69">
        <w:t xml:space="preserve">й</w:t>
      </w:r>
      <w:r w:rsidR="00f50d30" w:rsidRPr="00353b87">
        <w:t xml:space="preserve"> в Решение Городской Думы Петропавловск-Камчатского </w:t>
      </w:r>
      <w:r w:rsidR="00d455ac">
        <w:t xml:space="preserve"> </w:t>
      </w:r>
      <w:r w:rsidR="00f50d30" w:rsidRPr="00353b87">
        <w:t xml:space="preserve">городского </w:t>
      </w:r>
      <w:r w:rsidR="00d455ac">
        <w:t xml:space="preserve"> </w:t>
      </w:r>
      <w:r w:rsidR="00f50d30" w:rsidRPr="00353b87">
        <w:t xml:space="preserve">округа</w:t>
      </w:r>
      <w:r w:rsidR="00120417">
        <w:t xml:space="preserve"> </w:t>
      </w:r>
      <w:r w:rsidR="00d455ac">
        <w:t xml:space="preserve"> </w:t>
      </w:r>
      <w:r w:rsidR="00366b69" w:rsidRPr="00366b69">
        <w:t xml:space="preserve">от </w:t>
      </w:r>
      <w:r w:rsidR="00d455ac">
        <w:t xml:space="preserve"> </w:t>
      </w:r>
      <w:r w:rsidR="00366b69" w:rsidRPr="00366b69">
        <w:t xml:space="preserve">26.06.2013 </w:t>
      </w:r>
      <w:r w:rsidR="00d455ac">
        <w:t xml:space="preserve"> </w:t>
      </w:r>
      <w:r w:rsidR="00366b69" w:rsidRPr="00366b69">
        <w:t xml:space="preserve">№ </w:t>
      </w:r>
      <w:r w:rsidR="00d455ac">
        <w:t xml:space="preserve"> </w:t>
      </w:r>
      <w:r w:rsidR="00366b69" w:rsidRPr="00366b69">
        <w:t xml:space="preserve">89-нд </w:t>
      </w:r>
      <w:r w:rsidR="00d455ac">
        <w:t xml:space="preserve">          </w:t>
      </w:r>
      <w:r w:rsidR="00366b69" w:rsidRPr="00366b69">
        <w:t xml:space="preserve">«О порядке создания условий для деятельности добровольных формирований населения по охране общественного порядка на территории Петропавловск-Камчатского городского округа»</w:t>
      </w:r>
      <w:r w:rsidR="00366b69">
        <w:t xml:space="preserve">.</w:t>
      </w:r>
      <w:r w:rsidR="00b52839"/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120417" w:rsidRPr="00353b87">
        <w:t xml:space="preserve">2. </w:t>
      </w:r>
      <w:r w:rsidR="00120417" w:rsidRPr="00353b87">
        <w:rPr>
          <w:bCs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120417">
        <w:rPr>
          <w:bCs/>
        </w:rPr>
      </w:r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d455ac" w:rsidRPr="00353b87">
        <w:rPr>
          <w:bCs/>
        </w:rPr>
      </w:r>
    </w:p>
    <w:p w:rsidP="00f75a45">
      <w:pPr>
        <w:pStyle w:val="Normal"/>
        <w:ind w:firstLine="709"/>
        <w:jc w:val="both"/>
      </w:pPr>
      <w:r w:rsidR="00120417"/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32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both"/>
            </w:pPr>
            <w:r w:rsidR="00b52839" w:rsidRPr="00114153">
              <w:t xml:space="preserve">Глава Петропавловск-Камчатского</w:t>
            </w:r>
            <w:r w:rsidR="00b52839">
              <w:t xml:space="preserve"> </w:t>
            </w:r>
            <w:r w:rsidR="00b52839" w:rsidRPr="00114153">
              <w:t xml:space="preserve">городского округа, исполняющий полномочия председателя Горо</w:t>
            </w:r>
            <w:r w:rsidR="00b52839" w:rsidRPr="00114153">
              <w:t xml:space="preserve">д</w:t>
            </w:r>
            <w:r w:rsidR="00b52839" w:rsidRPr="00114153">
              <w:t xml:space="preserve">ской Думы</w:t>
            </w:r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/>
          </w:p>
          <w:p w:rsidP="00b7619a">
            <w:pPr>
              <w:pStyle w:val="Normal"/>
              <w:jc w:val="right"/>
            </w:pPr>
            <w:r w:rsidR="00b52839">
              <w:t xml:space="preserve">  </w:t>
            </w:r>
            <w:r w:rsidR="00b52839" w:rsidRPr="00114153">
              <w:t xml:space="preserve"> </w:t>
            </w:r>
            <w:r w:rsidR="008c6696"/>
          </w:p>
          <w:p w:rsidP="00647468">
            <w:pPr>
              <w:pStyle w:val="Normal"/>
              <w:jc w:val="right"/>
            </w:pPr>
            <w:r w:rsidR="00a8784b">
              <w:t xml:space="preserve">                  </w:t>
            </w:r>
            <w:r w:rsidR="00b52839">
              <w:t xml:space="preserve">К.Г. Слыщенко</w:t>
            </w:r>
            <w:r w:rsidR="00b52839" w:rsidRPr="00114153"/>
          </w:p>
        </w:tc>
      </w:tr>
    </w:tbl>
    <w:p w:rsidP="00c228ab">
      <w:pPr>
        <w:pStyle w:val="Normal"/>
        <w:ind w:left="4680"/>
      </w:pPr>
      <w:r w:rsidR="00f75a45">
        <w:br w:type="page"/>
      </w:r>
      <w:r w:rsidR="00c228ab" w:rsidRPr="00d5236b"/>
    </w:p>
    <w:tbl>
      <w:tblPr>
        <w:tblW w:type="dxa" w:w="9747"/>
        <w:tblLook w:val="01e0"/>
        <w:tblW w:type="dxa" w:w="9747"/>
        <w:tblOverlap w:val="never"/>
        <w:tblpPr w:horzAnchor="margin" w:leftFromText="180" w:rightFromText="180" w:tblpY="61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trHeight w:hRule="atLeast" w:val="1701"/>
          <w:wAfter w:type="dxa" w:w="0"/>
          <w:trHeight w:hRule="atLeast" w:val="1701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suppressOverlap/>
              <w:framePr w:hAnchor="margin" w:hSpace="180" w:vAnchor="page" w:wrap="around" w:y="612"/>
              <w:jc w:val="center"/>
            </w:pPr>
            <w:r w:rsidR="00c228ab" w:rsidRPr="001a5499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DA18C596-DA69-430A-84D6-C9EDB19F50B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28ab" w:rsidRPr="00362ca1"/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12"/>
              <w:jc w:val="center"/>
            </w:pPr>
            <w:r w:rsidR="00c228ab">
              <w:rPr>
                <w:noProof/>
              </w:rPr>
              <w:pict>
                <v:line id="_x0000_s1034" type="#_x0000_t20" style="position:absolute;mso-position-vertical-relative:page;" from="-5.7000000000000002pt,10.25pt" to="482.69999999999999pt,10.25pt" strokeweight="63500" filled="f">
                  <v:stroke linestyle="thickThin"/>
                </v:line>
              </w:pict>
            </w:r>
            <w:r w:rsidR="00c228ab" w:rsidRPr="00910d2a">
              <w:rPr>
                <w:b/>
                <w:sz w:val="32"/>
                <w:szCs w:val="32"/>
              </w:rPr>
            </w:r>
          </w:p>
        </w:tc>
      </w:tr>
    </w:tbl>
    <w:p w:rsidP="00c228ab">
      <w:pPr>
        <w:pStyle w:val="Normal"/>
        <w:rPr>
          <w:b/>
          <w:sz w:val="36"/>
          <w:szCs w:val="36"/>
        </w:rPr>
        <w:jc w:val="center"/>
      </w:pPr>
      <w:r w:rsidR="00c228ab" w:rsidRPr="008522a2">
        <w:rPr>
          <w:b/>
          <w:sz w:val="36"/>
          <w:szCs w:val="36"/>
        </w:rPr>
        <w:t xml:space="preserve">РЕШЕНИЕ</w:t>
      </w:r>
    </w:p>
    <w:p w:rsidP="00c228ab">
      <w:pPr>
        <w:pStyle w:val="Normal"/>
        <w:jc w:val="center"/>
      </w:pPr>
      <w:r w:rsidR="00c228ab" w:rsidRPr="008522a2"/>
    </w:p>
    <w:p w:rsidP="00c228ab">
      <w:pPr>
        <w:pStyle w:val="Normal"/>
        <w:rPr>
          <w:b/>
        </w:rPr>
        <w:jc w:val="center"/>
      </w:pPr>
      <w:r w:rsidR="00c228ab">
        <w:t xml:space="preserve">от </w:t>
      </w:r>
      <w:r w:rsidR="004a0644">
        <w:t xml:space="preserve">05.03.2014</w:t>
      </w:r>
      <w:r w:rsidR="00c228ab">
        <w:t xml:space="preserve"> </w:t>
      </w:r>
      <w:r w:rsidR="00c228ab" w:rsidRPr="008522a2">
        <w:t xml:space="preserve">№</w:t>
      </w:r>
      <w:r w:rsidR="00c228ab">
        <w:t xml:space="preserve"> </w:t>
      </w:r>
      <w:r w:rsidR="004a0644">
        <w:t xml:space="preserve">206</w:t>
      </w:r>
      <w:r w:rsidR="00c228ab" w:rsidRPr="008522a2">
        <w:t xml:space="preserve">-н</w:t>
      </w:r>
      <w:r w:rsidR="00c228ab">
        <w:t xml:space="preserve">д</w:t>
      </w:r>
      <w:r w:rsidR="00c228ab" w:rsidRPr="008522a2">
        <w:rPr>
          <w:b/>
        </w:rPr>
      </w:r>
    </w:p>
    <w:p w:rsidP="00c228ab">
      <w:pPr>
        <w:pStyle w:val="Normal"/>
        <w:rPr>
          <w:b/>
        </w:rPr>
        <w:jc w:val="center"/>
      </w:pPr>
      <w:r w:rsidR="00c228ab">
        <w:rPr>
          <w:b/>
        </w:rPr>
      </w:r>
    </w:p>
    <w:p w:rsidP="00366b69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О внесении изменени</w:t>
      </w:r>
      <w:r w:rsidR="00366b69">
        <w:rPr>
          <w:b/>
        </w:rPr>
        <w:t xml:space="preserve">й</w:t>
      </w:r>
      <w:r w:rsidR="00c228ab" w:rsidRPr="005b0f72">
        <w:rPr>
          <w:b/>
        </w:rPr>
        <w:t xml:space="preserve"> в Решение Городской Думы</w:t>
      </w:r>
      <w:r w:rsidR="00647468">
        <w:rPr>
          <w:b/>
        </w:rPr>
      </w:r>
    </w:p>
    <w:p w:rsidP="00366b69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 Петропавловск-Камчатского городского округа </w:t>
      </w:r>
      <w:r w:rsidR="00366b69" w:rsidRPr="00956751">
        <w:rPr>
          <w:b/>
        </w:rPr>
        <w:t xml:space="preserve">от </w:t>
      </w:r>
      <w:r w:rsidR="00366b69" w:rsidRPr="008c6696">
        <w:rPr>
          <w:b/>
        </w:rPr>
        <w:t xml:space="preserve">26.06.2013 № </w:t>
      </w:r>
      <w:r w:rsidR="00366b69">
        <w:rPr>
          <w:b/>
        </w:rPr>
        <w:t xml:space="preserve">89</w:t>
      </w:r>
      <w:r w:rsidR="00366b69" w:rsidRPr="008c6696">
        <w:rPr>
          <w:b/>
        </w:rPr>
        <w:t xml:space="preserve">-</w:t>
      </w:r>
      <w:r w:rsidR="00366b69">
        <w:rPr>
          <w:b/>
        </w:rPr>
        <w:t xml:space="preserve">нд</w:t>
      </w:r>
      <w:r w:rsidR="00366b69" w:rsidRPr="00956751">
        <w:rPr>
          <w:b/>
        </w:rPr>
        <w:t xml:space="preserve"> </w:t>
      </w:r>
      <w:r w:rsidR="00647468">
        <w:rPr>
          <w:b/>
        </w:rPr>
      </w:r>
    </w:p>
    <w:p w:rsidP="00366b69">
      <w:pPr>
        <w:pStyle w:val="Normal"/>
        <w:jc w:val="center"/>
      </w:pPr>
      <w:r w:rsidR="00366b69" w:rsidRPr="00956751">
        <w:rPr>
          <w:b/>
        </w:rPr>
        <w:t xml:space="preserve">«</w:t>
      </w:r>
      <w:r w:rsidR="00366b69" w:rsidRPr="008c6696">
        <w:rPr>
          <w:b/>
        </w:rPr>
        <w:t xml:space="preserve">О </w:t>
      </w:r>
      <w:r w:rsidR="00366b69">
        <w:rPr>
          <w:b/>
        </w:rPr>
        <w:t xml:space="preserve">порядке создания условий для деятельности добровольных формирований населения по охране общественного порядка на территории </w:t>
      </w:r>
      <w:r w:rsidR="00366b69" w:rsidRPr="00366b69">
        <w:rPr>
          <w:b/>
        </w:rPr>
        <w:t xml:space="preserve">Петропавловск-Камчатского городского округа»</w:t>
      </w:r>
      <w:r w:rsidR="00c228ab"/>
    </w:p>
    <w:p w:rsidP="00366b69">
      <w:pPr>
        <w:pStyle w:val="Normal"/>
        <w:jc w:val="center"/>
      </w:pPr>
      <w:r w:rsidR="00d455ac" w:rsidRPr="00d455ac"/>
    </w:p>
    <w:p w:rsidP="00c228ab">
      <w:pPr>
        <w:pStyle w:val="Normal"/>
        <w:rPr>
          <w:i/>
          <w:sz w:val="24"/>
          <w:szCs w:val="24"/>
        </w:rPr>
        <w:ind w:right="-5"/>
        <w:jc w:val="center"/>
      </w:pPr>
      <w:r w:rsidR="00c228ab" w:rsidRPr="005d25fc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  <w:r w:rsidR="00c228ab">
        <w:rPr>
          <w:i/>
          <w:sz w:val="24"/>
          <w:szCs w:val="24"/>
        </w:rPr>
      </w:r>
    </w:p>
    <w:p w:rsidP="00c228ab">
      <w:pPr>
        <w:pStyle w:val="Normal"/>
        <w:jc w:val="center"/>
      </w:pPr>
      <w:r w:rsidR="00c228ab">
        <w:rPr>
          <w:i/>
          <w:sz w:val="24"/>
          <w:szCs w:val="24"/>
        </w:rPr>
        <w:t xml:space="preserve">(решение от </w:t>
      </w:r>
      <w:r w:rsidR="00342537">
        <w:rPr>
          <w:i/>
          <w:sz w:val="24"/>
          <w:szCs w:val="24"/>
        </w:rPr>
        <w:t xml:space="preserve">26.02.2014</w:t>
      </w:r>
      <w:r w:rsidR="00c228ab">
        <w:rPr>
          <w:i/>
          <w:sz w:val="24"/>
          <w:szCs w:val="24"/>
        </w:rPr>
        <w:t xml:space="preserve"> № </w:t>
      </w:r>
      <w:r w:rsidR="00342537">
        <w:rPr>
          <w:i/>
          <w:sz w:val="24"/>
          <w:szCs w:val="24"/>
        </w:rPr>
        <w:t xml:space="preserve">43</w:t>
      </w:r>
      <w:r w:rsidR="00894370">
        <w:rPr>
          <w:i/>
          <w:sz w:val="24"/>
          <w:szCs w:val="24"/>
        </w:rPr>
        <w:t xml:space="preserve">8</w:t>
      </w:r>
      <w:r w:rsidR="00c228ab">
        <w:rPr>
          <w:i/>
          <w:sz w:val="24"/>
          <w:szCs w:val="24"/>
        </w:rPr>
        <w:t xml:space="preserve">-р)</w:t>
      </w:r>
      <w:r w:rsidR="00c228ab"/>
    </w:p>
    <w:p w:rsidP="00d455ac">
      <w:pPr>
        <w:pStyle w:val="Normal"/>
        <w:ind w:firstLine="709" w:right="-2"/>
        <w:jc w:val="center"/>
      </w:pPr>
      <w:r w:rsidR="00c228ab" w:rsidRPr="00e9761b"/>
    </w:p>
    <w:p w:rsidP="00366b69">
      <w:pPr>
        <w:pStyle w:val="Normal"/>
        <w:jc w:val="both"/>
        <w:numPr>
          <w:ilvl w:val="0"/>
          <w:numId w:val="17"/>
        </w:numPr>
      </w:pPr>
      <w:r w:rsidR="00366b69">
        <w:t xml:space="preserve">Часть 3 статьи 1 изложить в следующей редакции:</w:t>
      </w:r>
    </w:p>
    <w:p w:rsidP="00366b69">
      <w:pPr>
        <w:pStyle w:val="Normal"/>
        <w:ind w:firstLine="708"/>
        <w:jc w:val="both"/>
      </w:pPr>
      <w:r w:rsidR="00366b69">
        <w:t xml:space="preserve">«3. </w:t>
      </w:r>
      <w:r w:rsidR="00366b69">
        <w:rPr>
          <w:rFonts w:eastAsia="Calibri"/>
        </w:rPr>
        <w:t xml:space="preserve">Граждане Российской Федерации, достигшие 18-летнего возраста, положительно характеризующиеся по месту жительства и работы, проживающие на территории городского округа и реализующие свое право на участие в охране общественного порядка в городском округе через центры охраны общественного порядка, являются народными дружинниками.</w:t>
      </w:r>
      <w:r w:rsidR="008c6696">
        <w:t xml:space="preserve"> </w:t>
      </w:r>
    </w:p>
    <w:p w:rsidP="00366b69">
      <w:pPr>
        <w:pStyle w:val="Normal"/>
        <w:ind w:firstLine="708"/>
        <w:jc w:val="both"/>
      </w:pPr>
      <w:r w:rsidR="00366b69">
        <w:t xml:space="preserve">Не могут быть народными дружинниками граждане, признанные недееспособными или ограниченными в дееспособности, привлекавшиеся к уголовной ответственности, а также состоящие на учете в наркологическом, психоневрологических диспансерах либо правоохранительных органах.</w:t>
      </w:r>
    </w:p>
    <w:p w:rsidP="00366b69">
      <w:pPr>
        <w:pStyle w:val="Normal"/>
        <w:ind w:firstLine="708"/>
        <w:jc w:val="both"/>
      </w:pPr>
      <w:r w:rsidR="00366b69">
        <w:t xml:space="preserve">Из числа народных дружинников могут формироваться добровольные дружины.».</w:t>
      </w:r>
    </w:p>
    <w:p w:rsidP="00353111">
      <w:pPr>
        <w:pStyle w:val="Normal"/>
        <w:jc w:val="both"/>
        <w:numPr>
          <w:ilvl w:val="0"/>
          <w:numId w:val="17"/>
        </w:numPr>
      </w:pPr>
      <w:r w:rsidR="00366b69">
        <w:t xml:space="preserve">Часть 5 статьи 2 изложить в следующей редакции</w:t>
      </w:r>
      <w:r w:rsidR="00353111">
        <w:t xml:space="preserve">:</w:t>
      </w:r>
      <w:r w:rsidR="003f3a76"/>
    </w:p>
    <w:p w:rsidP="00353111">
      <w:pPr>
        <w:pStyle w:val="Normal"/>
        <w:ind w:firstLine="708"/>
        <w:jc w:val="both"/>
      </w:pPr>
      <w:r w:rsidR="00353111">
        <w:t xml:space="preserve">«5. Народные дружинники, активно участвующие в борьбе с правонаруш</w:t>
      </w:r>
      <w:r w:rsidR="00342537">
        <w:t xml:space="preserve">ениями</w:t>
      </w:r>
      <w:r w:rsidR="00353111">
        <w:t xml:space="preserve">, поощряются органами местного самоуправления </w:t>
      </w:r>
      <w:r w:rsidR="00353111" w:rsidRPr="00353111">
        <w:t xml:space="preserve">Петропавловск-Камчатского городского округа</w:t>
      </w:r>
      <w:r w:rsidR="00e1654f">
        <w:t xml:space="preserve"> (далее - </w:t>
      </w:r>
      <w:r w:rsidR="00353111">
        <w:t xml:space="preserve">органы местного самоуправления) посредством:</w:t>
      </w:r>
    </w:p>
    <w:p w:rsidP="00353111">
      <w:pPr>
        <w:pStyle w:val="Normal"/>
        <w:ind w:firstLine="708"/>
        <w:jc w:val="both"/>
      </w:pPr>
      <w:r w:rsidR="00353111">
        <w:t xml:space="preserve">1) награждения благодарностью Главы </w:t>
      </w:r>
      <w:r w:rsidR="00353111" w:rsidRPr="00353111">
        <w:t xml:space="preserve">Петропавловск-Камчатского городского округа</w:t>
      </w:r>
      <w:r w:rsidR="00353111">
        <w:t xml:space="preserve">;</w:t>
      </w:r>
    </w:p>
    <w:p w:rsidP="00df5523">
      <w:pPr>
        <w:pStyle w:val="Normal"/>
        <w:ind w:firstLine="709"/>
        <w:jc w:val="both"/>
      </w:pPr>
      <w:r w:rsidR="00353111">
        <w:t xml:space="preserve">2) награждения благодарностью Главы администрации </w:t>
      </w:r>
      <w:r w:rsidR="00353111" w:rsidRPr="00353111">
        <w:t xml:space="preserve">Петропавловск-Камчатского городского округа</w:t>
      </w:r>
      <w:r w:rsidR="00353111">
        <w:t xml:space="preserve">;</w:t>
      </w:r>
    </w:p>
    <w:p w:rsidP="00df5523">
      <w:pPr>
        <w:pStyle w:val="Normal"/>
        <w:ind w:firstLine="709"/>
        <w:jc w:val="both"/>
      </w:pPr>
      <w:r w:rsidR="00353111">
        <w:t xml:space="preserve">3) присуждения денежной премии </w:t>
      </w:r>
      <w:r w:rsidR="00353111" w:rsidRPr="00353111">
        <w:t xml:space="preserve">Петропавловск-Камчатского городского округа</w:t>
      </w:r>
      <w:r w:rsidR="00353111">
        <w:t xml:space="preserve">;</w:t>
      </w:r>
    </w:p>
    <w:p w:rsidP="00df5523">
      <w:pPr>
        <w:pStyle w:val="Normal"/>
        <w:ind w:firstLine="709"/>
        <w:jc w:val="both"/>
      </w:pPr>
      <w:r w:rsidR="00353111">
        <w:t xml:space="preserve">4) награждения ценным подарком </w:t>
      </w:r>
      <w:r w:rsidR="00353111" w:rsidRPr="00353111">
        <w:t xml:space="preserve">Петропавловск-Камчатского городского округа</w:t>
      </w:r>
      <w:r w:rsidR="00353111">
        <w:t xml:space="preserve">.</w:t>
      </w:r>
    </w:p>
    <w:p w:rsidP="00df5523">
      <w:pPr>
        <w:pStyle w:val="Normal"/>
        <w:ind w:firstLine="709"/>
        <w:jc w:val="both"/>
      </w:pPr>
      <w:r w:rsidR="00353111">
        <w:t xml:space="preserve">Поощрени</w:t>
      </w:r>
      <w:r w:rsidR="00342537">
        <w:t xml:space="preserve">е</w:t>
      </w:r>
      <w:r w:rsidR="00353111">
        <w:t xml:space="preserve"> народного дружинника органами местного самоуправления городского округа осуществляется за счет и в пределах средств, предусмотренных на указанные цели в бюджете </w:t>
      </w:r>
      <w:r w:rsidR="00353111" w:rsidRPr="00353111">
        <w:t xml:space="preserve">Петропавловск-Камчатского городского округа</w:t>
      </w:r>
      <w:r w:rsidR="00353111">
        <w:t xml:space="preserve"> (далее-бюджет городского округа) на соответствующий финансовый год.».</w:t>
      </w:r>
    </w:p>
    <w:p w:rsidP="00df5523">
      <w:pPr>
        <w:pStyle w:val="Normal"/>
        <w:rPr>
          <w:b/>
        </w:rPr>
        <w:ind w:firstLine="709"/>
        <w:jc w:val="both"/>
      </w:pPr>
      <w:r w:rsidR="00353111">
        <w:t xml:space="preserve">3</w:t>
      </w:r>
      <w:r w:rsidR="00c228ab">
        <w:t xml:space="preserve">. Настоящее Решение вступает в силу после дня его официального опубликования.</w:t>
      </w:r>
      <w:r w:rsidR="00c228ab">
        <w:rPr>
          <w:b/>
        </w:rPr>
      </w:r>
    </w:p>
    <w:p w:rsidP="00df5523">
      <w:pPr>
        <w:pStyle w:val="Normal"/>
        <w:ind w:firstLine="709"/>
        <w:jc w:val="both"/>
      </w:pPr>
      <w:r w:rsidR="00c228ab"/>
    </w:p>
    <w:p w:rsidP="007e5bc6">
      <w:pPr>
        <w:pStyle w:val="Normal"/>
        <w:jc w:val="both"/>
      </w:pPr>
      <w:r w:rsidR="007e5bc6"/>
    </w:p>
    <w:p w:rsidP="007e5bc6">
      <w:pPr>
        <w:pStyle w:val="Normal"/>
        <w:jc w:val="both"/>
      </w:pPr>
      <w:r w:rsidR="00c228ab">
        <w:t xml:space="preserve">Глава</w:t>
      </w:r>
      <w:r w:rsidR="00c228ab" w:rsidRPr="00e9761b"/>
    </w:p>
    <w:p w:rsidP="00c228ab">
      <w:pPr>
        <w:pStyle w:val="Normal"/>
        <w:jc w:val="both"/>
      </w:pPr>
      <w:r w:rsidR="00c228ab" w:rsidRPr="00e9761b">
        <w:t xml:space="preserve">Петропавловск-Камчатского </w:t>
      </w:r>
    </w:p>
    <w:p w:rsidP="00a2067d">
      <w:pPr>
        <w:pStyle w:val="Normal"/>
        <w:jc w:val="both"/>
      </w:pPr>
      <w:r w:rsidR="00c228ab" w:rsidRPr="00e9761b">
        <w:t xml:space="preserve">городского округа</w:t>
        <w:tab/>
      </w:r>
      <w:r w:rsidR="005c2490">
        <w:t xml:space="preserve"> </w:t>
      </w:r>
      <w:r w:rsidR="00c228ab" w:rsidRPr="00e9761b">
        <w:t xml:space="preserve">                                    </w:t>
      </w:r>
      <w:r w:rsidR="00c228ab">
        <w:t xml:space="preserve">          </w:t>
      </w:r>
      <w:r w:rsidR="00c228ab" w:rsidRPr="00e9761b">
        <w:t xml:space="preserve">     </w:t>
      </w:r>
      <w:r w:rsidR="00c228ab">
        <w:t xml:space="preserve">        </w:t>
      </w:r>
      <w:r w:rsidR="00c228ab" w:rsidRPr="00e9761b">
        <w:t xml:space="preserve">    </w:t>
      </w:r>
      <w:r w:rsidR="00647468">
        <w:t xml:space="preserve">  </w:t>
      </w:r>
      <w:r w:rsidR="00c228ab" w:rsidRPr="00e9761b">
        <w:t xml:space="preserve">   </w:t>
      </w:r>
      <w:r w:rsidR="00a8784b">
        <w:t xml:space="preserve"> </w:t>
      </w:r>
      <w:r w:rsidR="00c228ab">
        <w:t xml:space="preserve">К.Г. Слыщенко</w:t>
      </w:r>
      <w:r w:rsidR="00d5236b" w:rsidRPr="00d5236b"/>
    </w:p>
    <w:p w:rsidP="006e277f">
      <w:pPr>
        <w:pStyle w:val="Normal"/>
        <w:autoSpaceDE w:val="off"/>
        <w:autoSpaceDN w:val="off"/>
        <w:jc w:val="both"/>
      </w:pPr>
      <w:r w:rsidR="00d15177"/>
    </w:p>
    <w:sectPr>
      <w:type w:val="nextPage"/>
      <w:pgSz w:h="16838" w:w="11906"/>
      <w:pgMar w:bottom="1134" w:footer="709" w:gutter="0" w:header="709" w:left="1418" w:right="851" w:top="426"/>
      <w:cols w:space="708"/>
      <w:docGrid w:linePitch="38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5d429a"/>
    <w:multiLevelType w:val="hybridMultilevel"/>
    <w:tmpl w:val="d4ecdffa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09a2864"/>
    <w:multiLevelType w:val="hybridMultilevel"/>
    <w:tmpl w:val="43c0974e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3146536"/>
    <w:multiLevelType w:val="hybridMultilevel"/>
    <w:tmpl w:val="bcde1780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  <w:rPr>
        <w:sz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">
    <w:nsid w:val="23e24da0"/>
    <w:multiLevelType w:val="hybridMultilevel"/>
    <w:tmpl w:val="c65ea19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c282f31"/>
    <w:multiLevelType w:val="hybridMultilevel"/>
    <w:tmpl w:val="d3c25e0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f8e0c57"/>
    <w:multiLevelType w:val="hybridMultilevel"/>
    <w:tmpl w:val="f16ec5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38d15b5f"/>
    <w:multiLevelType w:val="hybridMultilevel"/>
    <w:tmpl w:val="38a09f3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f7d548e"/>
    <w:multiLevelType w:val="hybridMultilevel"/>
    <w:tmpl w:val="e7d693a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9">
    <w:nsid w:val="4ac22cd8"/>
    <w:multiLevelType w:val="hybridMultilevel"/>
    <w:tmpl w:val="1c5c50c4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4efc6c80"/>
    <w:multiLevelType w:val="hybridMultilevel"/>
    <w:tmpl w:val="face579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5b004ec4"/>
    <w:multiLevelType w:val="hybridMultilevel"/>
    <w:tmpl w:val="ac2486d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5ffc217a"/>
    <w:multiLevelType w:val="hybridMultilevel"/>
    <w:tmpl w:val="ba4c767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2c61054"/>
    <w:multiLevelType w:val="hybridMultilevel"/>
    <w:tmpl w:val="6fc2d348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4">
    <w:nsid w:val="69c20b50"/>
    <w:multiLevelType w:val="hybridMultilevel"/>
    <w:tmpl w:val="d05038a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5">
    <w:nsid w:val="6b810f50"/>
    <w:multiLevelType w:val="hybridMultilevel"/>
    <w:tmpl w:val="33c09a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6">
    <w:nsid w:val="77d62f41"/>
    <w:multiLevelType w:val="hybridMultilevel"/>
    <w:tmpl w:val="b7c231cc"/>
    <w:lvl w:ilvl="0">
      <w:start w:val="1"/>
      <w:numFmt w:val="decimal"/>
      <w:suff w:val="tab"/>
      <w:lvlText w:val="%1."/>
      <w:lvlJc w:val="left"/>
      <w:pPr>
        <w:pStyle w:val="Normal"/>
        <w:ind w:hanging="1140" w:left="184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23b5"/>
    <w:rsid w:val="00114153"/>
    <w:rsid w:val="00120417"/>
    <w:rsid w:val="00173036"/>
    <w:rsid w:val="001a5499"/>
    <w:rsid w:val="00342537"/>
    <w:rsid w:val="00353111"/>
    <w:rsid w:val="00353b87"/>
    <w:rsid w:val="00362ca1"/>
    <w:rsid w:val="00366b69"/>
    <w:rsid w:val="003c5a68"/>
    <w:rsid w:val="003f3a76"/>
    <w:rsid w:val="00493788"/>
    <w:rsid w:val="004a0644"/>
    <w:rsid w:val="004c04a9"/>
    <w:rsid w:val="005b0f72"/>
    <w:rsid w:val="005c2490"/>
    <w:rsid w:val="005d25fc"/>
    <w:rsid w:val="005d3b43"/>
    <w:rsid w:val="00647468"/>
    <w:rsid w:val="006e277f"/>
    <w:rsid w:val="007e5bc6"/>
    <w:rsid w:val="007f1698"/>
    <w:rsid w:val="008522a2"/>
    <w:rsid w:val="0086636e"/>
    <w:rsid w:val="00894370"/>
    <w:rsid w:val="008c2c56"/>
    <w:rsid w:val="008c6696"/>
    <w:rsid w:val="00910d2a"/>
    <w:rsid w:val="00956751"/>
    <w:rsid w:val="009d2031"/>
    <w:rsid w:val="00a15566"/>
    <w:rsid w:val="00a2067d"/>
    <w:rsid w:val="00a8784b"/>
    <w:rsid w:val="00b247af"/>
    <w:rsid w:val="00b52839"/>
    <w:rsid w:val="00b7619a"/>
    <w:rsid w:val="00bf3178"/>
    <w:rsid w:val="00c228ab"/>
    <w:rsid w:val="00c6259c"/>
    <w:rsid w:val="00cb10dd"/>
    <w:rsid w:val="00cc22a5"/>
    <w:rsid w:val="00d0462c"/>
    <w:rsid w:val="00d15177"/>
    <w:rsid w:val="00d455ac"/>
    <w:rsid w:val="00d5236b"/>
    <w:rsid w:val="00df5523"/>
    <w:rsid w:val="00e1654f"/>
    <w:rsid w:val="00e9761b"/>
    <w:rsid w:val="00eb765e"/>
    <w:rsid w:val="00f50d30"/>
    <w:rsid w:val="00f75a45"/>
    <w:rsid w:val="00fc29d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1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Cambria" w:hAnsi="Cambria"/>
    </w:rPr>
  </w:style>
  <w:style w:type="paragraph" w:styleId="Heading5">
    <w:name w:val="Heading5"/>
    <w:basedOn w:val="Normal"/>
    <w:next w:val="Normal"/>
    <w:link w:val="StGen33"/>
    <w:semiHidden/>
    <w:pPr>
      <w:outlineLvl w:val="4"/>
      <w:spacing w:after="60" w:before="240"/>
    </w:pPr>
    <w:rPr>
      <w:b/>
      <w:i/>
      <w:sz w:val="26"/>
      <w:bCs/>
      <w:iCs/>
      <w:szCs w:val="26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StGen5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">
    <w:name w:val="StGen1"/>
    <w:next w:val="StGen1"/>
    <w:link w:val="Heading2"/>
    <w:locked/>
    <w:rPr>
      <w:b/>
      <w:sz w:val="32"/>
      <w:bCs/>
      <w:szCs w:val="32"/>
      <w:lang w:bidi="ar-SA" w:eastAsia="ru-RU" w:val="ru-RU"/>
    </w:rPr>
  </w:style>
  <w:style w:type="paragraph" w:styleId="StGen34">
    <w:name w:val="StGen34"/>
    <w:basedOn w:val="Normal"/>
    <w:next w:val="StGen3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8"/>
      <w:szCs w:val="28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lang w:eastAsia="en-US" w:val="en-US"/>
    </w:rPr>
  </w:style>
  <w:style w:type="character" w:styleId="StGen9">
    <w:name w:val="StGen9"/>
    <w:next w:val="StGen9"/>
    <w:link w:val="BodyTextIndent2"/>
    <w:rPr>
      <w:sz w:val="28"/>
      <w:szCs w:val="28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33">
    <w:name w:val="StGen33"/>
    <w:next w:val="StGen33"/>
    <w:link w:val="Heading5"/>
    <w:semiHidden/>
    <w:rPr>
      <w:b/>
      <w:i/>
      <w:sz w:val="26"/>
      <w:bCs/>
      <w:iCs/>
      <w:szCs w:val="26"/>
      <w:rFonts w:ascii="Calibri" w:eastAsia="Times New Roman" w:hAnsi="Calibri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8"/>
      <w:szCs w:val="28"/>
    </w:rPr>
  </w:style>
  <w:style w:type="character" w:styleId="StGen2">
    <w:name w:val="StGen2"/>
    <w:next w:val="StGen2"/>
    <w:link w:val="Heading3"/>
    <w:rPr>
      <w:b/>
      <w:sz w:val="26"/>
      <w:bCs/>
      <w:szCs w:val="26"/>
      <w:rFonts w:ascii="Cambria" w:eastAsia="Times New Roman" w:hAnsi="Cambria"/>
    </w:rPr>
  </w:style>
  <w:style w:type="paragraph" w:styleId="HtmlNormal">
    <w:name w:val="HtmlNormal"/>
    <w:basedOn w:val="Normal"/>
    <w:next w:val="HtmlNormal"/>
    <w:link w:val="Normal"/>
    <w:pPr>
      <w:ind w:firstLine="709"/>
      <w:spacing w:after="100" w:afterAutospacing="1" w:before="100" w:beforeAutospacing="1"/>
      <w:jc w:val="both"/>
    </w:pPr>
    <w:rPr>
      <w:sz w:val="24"/>
      <w:szCs w:val="24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5">
    <w:name w:val="StGen5"/>
    <w:next w:val="StGen5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