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0" w:rightFromText="180" w:tblpY="710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5758">
            <w:pPr>
              <w:pStyle w:val="Normal"/>
              <w:rPr>
                <w:lang w:val="en-US"/>
              </w:rPr>
              <w:framePr w:hAnchor="margin" w:hSpace="180" w:vAnchor="page" w:wrap="around" w:y="710"/>
              <w:jc w:val="center"/>
            </w:pPr>
            <w:r w:rsidR="005c5758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17B7F87F-C7AE-45CA-9EF8-EB78F457B6E1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c5758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575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710"/>
              <w:jc w:val="center"/>
            </w:pPr>
            <w:r w:rsidR="005c57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575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710"/>
              <w:jc w:val="center"/>
            </w:pPr>
            <w:r w:rsidR="005c57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422"/>
          <w:wAfter w:type="dxa" w:w="0"/>
          <w:trHeight w:hRule="atLeast" w:val="42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5758">
            <w:pPr>
              <w:pStyle w:val="Normal"/>
              <w:rPr>
                <w:sz w:val="16"/>
                <w:szCs w:val="16"/>
              </w:rPr>
              <w:tabs>
                <w:tab w:leader="none" w:pos="4766" w:val="center"/>
                <w:tab w:leader="none" w:pos="9532" w:val="right"/>
              </w:tabs>
              <w:framePr w:hAnchor="margin" w:hSpace="180" w:vAnchor="page" w:wrap="around" w:y="710"/>
            </w:pPr>
            <w:r w:rsidR="00f861ec">
              <w:rPr>
                <w:noProof/>
              </w:rPr>
              <w:pict>
                <v:line id="_x0000_s1037" type="#_x0000_t20" style="position:absolute;mso-position-vertical-relative:page;" from="-5.4000000000000004pt,10.1pt" to="509.10000000000002pt,10.1pt" strokeweight="63500">
                  <v:stroke linestyle="thickThin"/>
                </v:line>
              </w:pict>
            </w:r>
            <w:r w:rsidR="005c5758">
              <w:rPr>
                <w:sz w:val="30"/>
                <w:szCs w:val="30"/>
                <w:rFonts w:ascii="Bookman Old Style" w:hAnsi="Bookman Old Style"/>
              </w:rPr>
              <w:tab/>
              <w:tab/>
            </w:r>
            <w:r w:rsidR="005c5758" w:rsidRPr="005c5758">
              <w:rPr>
                <w:sz w:val="16"/>
                <w:szCs w:val="16"/>
              </w:rPr>
            </w:r>
          </w:p>
        </w:tc>
      </w:tr>
    </w:tbl>
    <w:p w:rsidP="00a15566">
      <w:pPr>
        <w:pStyle w:val="Normal"/>
        <w:jc w:val="center"/>
      </w:pPr>
      <w:r w:rsidR="005c5758" w:rsidRPr="005c5758"/>
    </w:p>
    <w:p w:rsidP="00a15566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a15566">
      <w:pPr>
        <w:pStyle w:val="Normal"/>
        <w:rPr>
          <w:sz w:val="24"/>
          <w:bCs/>
          <w:szCs w:val="24"/>
          <w:lang w:val="en-US"/>
        </w:rPr>
      </w:pPr>
      <w:r w:rsidR="00fc29d5" w:rsidRPr="00f861ec">
        <w:rPr>
          <w:sz w:val="24"/>
          <w:bCs/>
          <w:szCs w:val="24"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226c18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226c18">
              <w:rPr>
                <w:sz w:val="24"/>
              </w:rPr>
              <w:t xml:space="preserve">26.02.2014</w:t>
            </w:r>
            <w:r w:rsid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№ </w:t>
            </w:r>
            <w:r w:rsidR="00ea0494">
              <w:rPr>
                <w:sz w:val="24"/>
              </w:rPr>
              <w:t xml:space="preserve">423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226c18">
              <w:rPr>
                <w:sz w:val="24"/>
              </w:rPr>
              <w:t xml:space="preserve">13-я</w:t>
            </w:r>
            <w:r w:rsidR="00fc29d5" w:rsidRP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Cs/>
        </w:rPr>
      </w:pPr>
      <w:r w:rsidR="00a15566" w:rsidRPr="005c5758">
        <w:rPr>
          <w:bCs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37"/>
      </w:tblGrid>
      <w:tr>
        <w:trPr>
          <w:trHeight w:hRule="atLeast" w:val="2036"/>
          <w:wAfter w:type="dxa" w:w="0"/>
          <w:trHeight w:hRule="atLeast" w:val="2036"/>
          <w:wAfter w:type="dxa" w:w="0"/>
        </w:trPr>
        <w:tc>
          <w:tcPr>
            <w:textDirection w:val="lrTb"/>
            <w:vAlign w:val="top"/>
            <w:tcW w:type="dxa" w:w="56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861ec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изменени</w:t>
            </w:r>
            <w:r w:rsidR="005f5ad2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я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в Решение Городской Думы </w:t>
            </w:r>
            <w:r w:rsidR="00f861ec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Петропавловск-Камчатского городского округа от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</w:t>
            </w:r>
            <w:r w:rsidR="008c6696" w:rsidRPr="008c6696">
              <w:rPr>
                <w:b w:val="false"/>
                <w:sz w:val="28"/>
                <w:szCs w:val="28"/>
                <w:rFonts w:ascii="Times New Roman" w:hAnsi="Times New Roman"/>
              </w:rPr>
              <w:t xml:space="preserve">26.06.2013 № 94-нд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«</w:t>
            </w:r>
            <w:r w:rsidR="00226c18" w:rsidRPr="00226c1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О</w:t>
            </w:r>
            <w:r w:rsidR="00226c18" w:rsidRPr="00226c18">
              <w:rPr>
                <w:b w:val="false"/>
                <w:sz w:val="28"/>
                <w:szCs w:val="28"/>
                <w:rFonts w:ascii="Times New Roman" w:hAnsi="Times New Roman"/>
              </w:rPr>
              <w:t xml:space="preserve">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      </w:r>
            <w:r w:rsidR="00226c18" w:rsidRPr="00226c18">
              <w:rPr>
                <w:b w:val="false"/>
                <w:sz w:val="28"/>
                <w:szCs w:val="28"/>
                <w:rFonts w:ascii="Times New Roman" w:hAnsi="Times New Roman"/>
              </w:rPr>
              <w:t xml:space="preserve">н</w:t>
            </w:r>
            <w:r w:rsidR="00226c18" w:rsidRPr="00226c18">
              <w:rPr>
                <w:b w:val="false"/>
                <w:sz w:val="28"/>
                <w:szCs w:val="28"/>
                <w:rFonts w:ascii="Times New Roman" w:hAnsi="Times New Roman"/>
              </w:rPr>
              <w:t xml:space="preserve"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      </w:r>
            <w:r w:rsidR="00226c18" w:rsidRPr="00226c18">
              <w:rPr>
                <w:b w:val="false"/>
                <w:sz w:val="28"/>
                <w:szCs w:val="28"/>
                <w:rFonts w:ascii="Times New Roman" w:hAnsi="Times New Roman"/>
              </w:rPr>
              <w:t xml:space="preserve">н</w:t>
            </w:r>
            <w:r w:rsidR="00226c18" w:rsidRPr="00226c18">
              <w:rPr>
                <w:b w:val="false"/>
                <w:sz w:val="28"/>
                <w:szCs w:val="28"/>
                <w:rFonts w:ascii="Times New Roman" w:hAnsi="Times New Roman"/>
              </w:rPr>
              <w:t xml:space="preserve">нолетних детей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f50d30">
      <w:pPr>
        <w:pStyle w:val="Normal"/>
        <w:autoSpaceDE w:val="off"/>
        <w:autoSpaceDN w:val="off"/>
        <w:ind w:firstLine="708"/>
        <w:jc w:val="both"/>
      </w:pPr>
      <w:r w:rsidR="00f861ec"/>
    </w:p>
    <w:p w:rsidP="00f50d30">
      <w:pPr>
        <w:pStyle w:val="Normal"/>
        <w:autoSpaceDE w:val="off"/>
        <w:autoSpaceDN w:val="off"/>
        <w:ind w:firstLine="708"/>
        <w:jc w:val="both"/>
      </w:pPr>
      <w:r w:rsidR="008c2c56" w:rsidRPr="00353b87">
        <w:t xml:space="preserve">Рассмотрев проект решения о внесении изменени</w:t>
      </w:r>
      <w:r w:rsidR="005f5ad2">
        <w:t xml:space="preserve">я</w:t>
      </w:r>
      <w:r w:rsidR="008c2c56" w:rsidRPr="00353b87">
        <w:t xml:space="preserve"> в Решение Городской Думы Петропавловск-Камчатского городского округа</w:t>
      </w:r>
      <w:r w:rsidR="008c2c56">
        <w:t xml:space="preserve"> от </w:t>
      </w:r>
      <w:r w:rsidR="008c6696" w:rsidRPr="008c6696">
        <w:t xml:space="preserve">26.06.2013 № 94-нд </w:t>
      </w:r>
      <w:r w:rsidR="008c6696">
        <w:t xml:space="preserve">     </w:t>
      </w:r>
      <w:r w:rsidR="00a8784b">
        <w:t xml:space="preserve">               </w:t>
      </w:r>
      <w:r w:rsidR="008c6696" w:rsidRPr="008c6696">
        <w:t xml:space="preserve">«О </w:t>
      </w:r>
      <w:r w:rsidR="00336193" w:rsidRPr="00336193">
        <w:t xml:space="preserve">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336193" w:rsidRPr="00336193">
        <w:t xml:space="preserve">н</w:t>
      </w:r>
      <w:r w:rsidR="00336193" w:rsidRPr="00336193">
        <w:t xml:space="preserve"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336193" w:rsidRPr="00336193">
        <w:t xml:space="preserve">н</w:t>
      </w:r>
      <w:r w:rsidR="00336193" w:rsidRPr="00336193">
        <w:t xml:space="preserve">нолетних детей</w:t>
      </w:r>
      <w:r w:rsidR="008c6696" w:rsidRPr="008c6696">
        <w:t xml:space="preserve">»</w:t>
      </w:r>
      <w:r w:rsidR="00cc22a5">
        <w:t xml:space="preserve">, </w:t>
      </w:r>
      <w:r w:rsidR="00a8784b" w:rsidRPr="002237cf">
        <w:t xml:space="preserve">внесенный 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</w:t>
      </w:r>
      <w:r w:rsidR="00a8784b">
        <w:t xml:space="preserve"> Иваненко В.Ю.</w:t>
      </w:r>
      <w:r w:rsidR="00f50d30">
        <w:t xml:space="preserve">, </w:t>
      </w:r>
      <w:r w:rsidR="007f1698">
        <w:t xml:space="preserve">в соответствии со статьей 28</w:t>
      </w:r>
      <w:r w:rsidR="007f1698"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r w:rsidR="00a15566" w:rsidRPr="008c2c56"/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5f5ad2">
        <w:t xml:space="preserve">я</w:t>
      </w:r>
      <w:r w:rsidR="00f50d30" w:rsidRPr="00353b87">
        <w:t xml:space="preserve"> в Решение Городской Думы Петропавловск-Камчатского городского округа</w:t>
      </w:r>
      <w:r w:rsidR="00120417">
        <w:t xml:space="preserve"> от </w:t>
      </w:r>
      <w:r w:rsidR="008c6696" w:rsidRPr="008c6696">
        <w:t xml:space="preserve">26.06.2013 № 94-нд «</w:t>
      </w:r>
      <w:r w:rsidR="00336193" w:rsidRPr="008c6696">
        <w:t xml:space="preserve">О </w:t>
      </w:r>
      <w:r w:rsidR="00336193" w:rsidRPr="00336193">
        <w:t xml:space="preserve">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336193" w:rsidRPr="00336193">
        <w:t xml:space="preserve">н</w:t>
      </w:r>
      <w:r w:rsidR="00336193" w:rsidRPr="00336193">
        <w:t xml:space="preserve"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336193" w:rsidRPr="00336193">
        <w:t xml:space="preserve">н</w:t>
      </w:r>
      <w:r w:rsidR="00336193" w:rsidRPr="00336193">
        <w:t xml:space="preserve">нолетних детей</w:t>
      </w:r>
      <w:r w:rsidR="008c6696" w:rsidRPr="008c6696">
        <w:t xml:space="preserve">»</w:t>
      </w:r>
      <w:r w:rsidR="00ad30bd">
        <w:t xml:space="preserve">.</w:t>
      </w:r>
      <w:r w:rsidR="00b52839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120417" w:rsidRPr="00353b87">
        <w:t xml:space="preserve">2.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120417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090f71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090f71" w:rsidRPr="00353b87">
        <w:rPr>
          <w:bCs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>
              <w:t xml:space="preserve">  </w:t>
            </w:r>
            <w:r w:rsidR="00b52839" w:rsidRPr="00114153">
              <w:t xml:space="preserve"> </w:t>
            </w:r>
            <w:r w:rsidR="008c6696"/>
          </w:p>
          <w:p w:rsidP="00b7619a">
            <w:pPr>
              <w:pStyle w:val="Normal"/>
              <w:jc w:val="right"/>
            </w:pPr>
            <w:r w:rsidR="00a8784b">
              <w:t xml:space="preserve">                   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090f71">
      <w:pPr>
        <w:pStyle w:val="Normal"/>
        <w:jc w:val="center"/>
      </w:pPr>
      <w:r w:rsidR="00f75a45">
        <w:br w:type="page"/>
      </w:r>
      <w:r w:rsidR="00c228ab" w:rsidRPr="00d5236b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1"/>
          <w:trHeight w:hRule="atLeast" w:val="170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00CE7DB1-92A3-49B0-AD5E-1CC11DDDE454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509.30000000000001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336193">
        <w:t xml:space="preserve">05.0</w:t>
      </w:r>
      <w:r w:rsidR="00d76148">
        <w:t xml:space="preserve">3</w:t>
      </w:r>
      <w:r w:rsidR="00336193">
        <w:t xml:space="preserve">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336193">
        <w:t xml:space="preserve">199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О внесении изменени</w:t>
      </w:r>
      <w:r w:rsidR="005f5ad2">
        <w:rPr>
          <w:b/>
        </w:rPr>
        <w:t xml:space="preserve">я</w:t>
      </w:r>
      <w:r w:rsidR="00c228ab" w:rsidRPr="005b0f72">
        <w:rPr>
          <w:b/>
        </w:rPr>
        <w:t xml:space="preserve"> в Решение Городской Думы</w:t>
      </w:r>
      <w:r w:rsidR="00f861ec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 Петропавловск-Камчатского городского округа от </w:t>
      </w:r>
      <w:r w:rsidR="008c6696" w:rsidRPr="008c6696">
        <w:rPr>
          <w:b/>
        </w:rPr>
        <w:t xml:space="preserve">26.06.2013 № 94-нд</w:t>
      </w:r>
      <w:r w:rsidR="008c6696" w:rsidRPr="00956751">
        <w:rPr>
          <w:b/>
        </w:rPr>
        <w:t xml:space="preserve"> </w:t>
      </w:r>
      <w:r w:rsidR="00f861ec">
        <w:rPr>
          <w:b/>
        </w:rPr>
      </w:r>
    </w:p>
    <w:p w:rsidP="0061036a">
      <w:pPr>
        <w:pStyle w:val="Normal"/>
        <w:jc w:val="center"/>
      </w:pPr>
      <w:r w:rsidR="008c6696" w:rsidRPr="00956751">
        <w:rPr>
          <w:b/>
        </w:rPr>
        <w:t xml:space="preserve">«</w:t>
      </w:r>
      <w:r w:rsidR="00336193" w:rsidRPr="00336193">
        <w:rPr>
          <w:b/>
        </w:rPr>
        <w:t xml:space="preserve">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336193" w:rsidRPr="00336193">
        <w:rPr>
          <w:b/>
        </w:rPr>
        <w:t xml:space="preserve">н</w:t>
      </w:r>
      <w:r w:rsidR="00336193" w:rsidRPr="00336193">
        <w:rPr>
          <w:b/>
        </w:rPr>
        <w:t xml:space="preserve"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336193" w:rsidRPr="00336193">
        <w:rPr>
          <w:b/>
        </w:rPr>
        <w:t xml:space="preserve">н</w:t>
      </w:r>
      <w:r w:rsidR="00336193" w:rsidRPr="00336193">
        <w:rPr>
          <w:b/>
        </w:rPr>
        <w:t xml:space="preserve">нолетних детей</w:t>
      </w:r>
      <w:r w:rsidR="008c6696" w:rsidRPr="00336193">
        <w:rPr>
          <w:b/>
        </w:rPr>
        <w:t xml:space="preserve">»</w:t>
      </w:r>
      <w:r w:rsidR="00c228ab" w:rsidRPr="007369a4"/>
    </w:p>
    <w:p w:rsidP="00090f71">
      <w:pPr>
        <w:pStyle w:val="Normal"/>
        <w:ind w:right="-1"/>
        <w:jc w:val="center"/>
      </w:pPr>
      <w:r w:rsidR="00c228ab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d76148">
        <w:rPr>
          <w:i/>
          <w:sz w:val="24"/>
          <w:szCs w:val="24"/>
        </w:rPr>
        <w:t xml:space="preserve">26.02.2014</w:t>
      </w:r>
      <w:r w:rsidR="00c228ab">
        <w:rPr>
          <w:i/>
          <w:sz w:val="24"/>
          <w:szCs w:val="24"/>
        </w:rPr>
        <w:t xml:space="preserve"> № </w:t>
      </w:r>
      <w:r w:rsidR="00ea0494">
        <w:rPr>
          <w:i/>
          <w:sz w:val="24"/>
          <w:szCs w:val="24"/>
        </w:rPr>
        <w:t xml:space="preserve">423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f94834">
      <w:pPr>
        <w:pStyle w:val="Normal"/>
        <w:ind w:firstLine="709" w:right="-1"/>
        <w:jc w:val="center"/>
      </w:pPr>
      <w:r w:rsidR="00c228ab" w:rsidRPr="00e9761b"/>
    </w:p>
    <w:p w:rsidP="00df5523">
      <w:pPr>
        <w:pStyle w:val="Normal"/>
        <w:ind w:firstLine="708"/>
        <w:jc w:val="both"/>
      </w:pPr>
      <w:r w:rsidR="00df5523">
        <w:t xml:space="preserve">1. </w:t>
      </w:r>
      <w:r w:rsidR="008c6696">
        <w:t xml:space="preserve">Раздел первый приложения до</w:t>
      </w:r>
      <w:r w:rsidR="00aa66f5">
        <w:t xml:space="preserve">полнить</w:t>
      </w:r>
      <w:r w:rsidR="008c6696">
        <w:t xml:space="preserve"> пунктом 1.12 следующего содержания: </w:t>
      </w:r>
    </w:p>
    <w:p w:rsidP="00df5523">
      <w:pPr>
        <w:pStyle w:val="Normal"/>
        <w:ind w:firstLine="708"/>
        <w:jc w:val="both"/>
      </w:pPr>
      <w:r w:rsidR="008c6696">
        <w:t xml:space="preserve">«1.12. Консультант общего отдела аппарата Городской Думы Петропавловск-Камчатского городского округа.»</w:t>
      </w:r>
      <w:r w:rsidR="00aa66f5">
        <w:t xml:space="preserve">.</w:t>
      </w:r>
      <w:r w:rsidR="003f3a76"/>
    </w:p>
    <w:p w:rsidP="00df5523">
      <w:pPr>
        <w:pStyle w:val="Normal"/>
        <w:rPr>
          <w:b/>
        </w:rPr>
        <w:ind w:firstLine="709"/>
        <w:jc w:val="both"/>
      </w:pPr>
      <w:r w:rsidR="007e5bc6">
        <w:t xml:space="preserve">2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p w:rsidP="007e5bc6">
      <w:pPr>
        <w:pStyle w:val="Normal"/>
        <w:jc w:val="both"/>
      </w:pPr>
      <w:r w:rsidR="00c228ab">
        <w:t xml:space="preserve">Глава</w:t>
      </w:r>
      <w:r w:rsidR="00c228ab" w:rsidRPr="00e9761b"/>
    </w:p>
    <w:p w:rsidP="00c228ab">
      <w:pPr>
        <w:pStyle w:val="Normal"/>
        <w:jc w:val="both"/>
      </w:pPr>
      <w:r w:rsidR="00c228ab" w:rsidRPr="00e9761b">
        <w:t xml:space="preserve">Петропавловск-Камчатского </w:t>
      </w:r>
    </w:p>
    <w:p w:rsidP="00a2067d">
      <w:pPr>
        <w:pStyle w:val="Normal"/>
        <w:jc w:val="both"/>
      </w:pPr>
      <w:r w:rsidR="00c228ab" w:rsidRPr="00e9761b">
        <w:t xml:space="preserve">городского округа</w:t>
        <w:tab/>
      </w:r>
      <w:r w:rsidR="005c2490">
        <w:t xml:space="preserve"> </w:t>
      </w:r>
      <w:r w:rsidR="00c228ab" w:rsidRPr="00e9761b">
        <w:t xml:space="preserve">                                    </w:t>
      </w:r>
      <w:r w:rsidR="00c228ab">
        <w:t xml:space="preserve">          </w:t>
      </w:r>
      <w:r w:rsidR="00c228ab" w:rsidRPr="00e9761b">
        <w:t xml:space="preserve">     </w:t>
      </w:r>
      <w:r w:rsidR="00c228ab">
        <w:t xml:space="preserve">        </w:t>
      </w:r>
      <w:r w:rsidR="00c228ab" w:rsidRPr="00e9761b">
        <w:t xml:space="preserve">         </w:t>
      </w:r>
      <w:r w:rsidR="00c228ab">
        <w:t xml:space="preserve">      </w:t>
      </w:r>
      <w:r w:rsidR="00a8784b">
        <w:t xml:space="preserve">    </w:t>
      </w:r>
      <w:r w:rsidR="00c228ab">
        <w:t xml:space="preserve">К.Г. Слыщенко</w:t>
      </w:r>
      <w:r w:rsidR="00d5236b" w:rsidRPr="00d5236b"/>
    </w:p>
    <w:p w:rsidP="006e277f">
      <w:pPr>
        <w:pStyle w:val="Normal"/>
        <w:autoSpaceDE w:val="off"/>
        <w:autoSpaceDN w:val="off"/>
        <w:jc w:val="both"/>
      </w:pPr>
      <w:r w:rsidR="00d15177"/>
    </w:p>
    <w:p w:rsidP="006e277f">
      <w:pPr>
        <w:pStyle w:val="Normal"/>
        <w:autoSpaceDE w:val="off"/>
        <w:autoSpaceDN w:val="off"/>
        <w:jc w:val="both"/>
      </w:pPr>
      <w:r w:rsidR="00a8784b"/>
    </w:p>
    <w:p w:rsidP="006e277f">
      <w:pPr>
        <w:pStyle w:val="Normal"/>
        <w:autoSpaceDE w:val="off"/>
        <w:autoSpaceDN w:val="off"/>
        <w:jc w:val="both"/>
      </w:pPr>
      <w:r w:rsidR="00a8784b"/>
    </w:p>
    <w:p w:rsidP="006e277f">
      <w:pPr>
        <w:pStyle w:val="Normal"/>
        <w:autoSpaceDE w:val="off"/>
        <w:autoSpaceDN w:val="off"/>
        <w:jc w:val="both"/>
      </w:pPr>
      <w:r w:rsidR="00a8784b"/>
    </w:p>
    <w:p w:rsidP="006e277f">
      <w:pPr>
        <w:pStyle w:val="Normal"/>
        <w:autoSpaceDE w:val="off"/>
        <w:autoSpaceDN w:val="off"/>
        <w:jc w:val="both"/>
      </w:pPr>
      <w:r w:rsidR="00a8784b"/>
    </w:p>
    <w:p w:rsidP="006e277f">
      <w:pPr>
        <w:pStyle w:val="Normal"/>
        <w:autoSpaceDE w:val="off"/>
        <w:autoSpaceDN w:val="off"/>
        <w:jc w:val="both"/>
      </w:pPr>
      <w:r w:rsidR="00a8784b"/>
    </w:p>
    <w:sectPr>
      <w:type w:val="nextPage"/>
      <w:pgSz w:h="16838" w:w="11906"/>
      <w:pgMar w:bottom="567" w:footer="709" w:gutter="0" w:header="709" w:left="1134" w:right="567" w:top="567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23b5"/>
    <w:rsid w:val="00090f71"/>
    <w:rsid w:val="00114153"/>
    <w:rsid w:val="00120417"/>
    <w:rsid w:val="001a5499"/>
    <w:rsid w:val="002237cf"/>
    <w:rsid w:val="00226c18"/>
    <w:rsid w:val="00336193"/>
    <w:rsid w:val="00353b87"/>
    <w:rsid w:val="00362ca1"/>
    <w:rsid w:val="003c5a68"/>
    <w:rsid w:val="003f3a76"/>
    <w:rsid w:val="004c04a9"/>
    <w:rsid w:val="005b0f72"/>
    <w:rsid w:val="005c2490"/>
    <w:rsid w:val="005c5758"/>
    <w:rsid w:val="005d25fc"/>
    <w:rsid w:val="005d3b43"/>
    <w:rsid w:val="005f5ad2"/>
    <w:rsid w:val="0061036a"/>
    <w:rsid w:val="006e277f"/>
    <w:rsid w:val="007369a4"/>
    <w:rsid w:val="007e5bc6"/>
    <w:rsid w:val="007f1698"/>
    <w:rsid w:val="008522a2"/>
    <w:rsid w:val="0086636e"/>
    <w:rsid w:val="00884b56"/>
    <w:rsid w:val="008c2c56"/>
    <w:rsid w:val="008c6696"/>
    <w:rsid w:val="00910d2a"/>
    <w:rsid w:val="00956751"/>
    <w:rsid w:val="009d2031"/>
    <w:rsid w:val="00a15566"/>
    <w:rsid w:val="00a2067d"/>
    <w:rsid w:val="00a8784b"/>
    <w:rsid w:val="00aa66f5"/>
    <w:rsid w:val="00ad30bd"/>
    <w:rsid w:val="00b247af"/>
    <w:rsid w:val="00b52839"/>
    <w:rsid w:val="00b7619a"/>
    <w:rsid w:val="00bc6c3c"/>
    <w:rsid w:val="00c228ab"/>
    <w:rsid w:val="00cc22a5"/>
    <w:rsid w:val="00d0462c"/>
    <w:rsid w:val="00d15177"/>
    <w:rsid w:val="00d5236b"/>
    <w:rsid w:val="00d76148"/>
    <w:rsid w:val="00df5523"/>
    <w:rsid w:val="00e9761b"/>
    <w:rsid w:val="00ea0494"/>
    <w:rsid w:val="00eb765e"/>
    <w:rsid w:val="00f50d30"/>
    <w:rsid w:val="00f75a45"/>
    <w:rsid w:val="00f861ec"/>
    <w:rsid w:val="00f94834"/>
    <w:rsid w:val="00fc29d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3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5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">
    <w:name w:val="StGen1"/>
    <w:next w:val="StGen1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4">
    <w:name w:val="StGen34"/>
    <w:basedOn w:val="Normal"/>
    <w:next w:val="StGen3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rPr>
      <w:sz w:val="28"/>
      <w:szCs w:val="28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33">
    <w:name w:val="StGen33"/>
    <w:next w:val="StGen33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8"/>
      <w:szCs w:val="28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