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3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3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e37e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4"/>
              <w:jc w:val="center"/>
            </w:pPr>
            <w:r w:rsidR="00ae37ec" w:rsidRPr="00051340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786C4B6C-A0AF-4BD4-9013-89EE8BA9DD0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ae37ec" w:rsidRPr="00051340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e37e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4"/>
              <w:jc w:val="center"/>
            </w:pPr>
            <w:r w:rsidR="00ae37ec" w:rsidRPr="0005134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e37e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4"/>
              <w:jc w:val="center"/>
            </w:pPr>
            <w:r w:rsidR="00ae37ec" w:rsidRPr="0005134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e37e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34"/>
              <w:jc w:val="center"/>
            </w:pPr>
            <w:r w:rsidR="00ae37ec" w:rsidRPr="00051340">
              <w:rPr>
                <w:sz w:val="30"/>
                <w:szCs w:val="30"/>
                <w:noProof/>
                <w:rFonts w:ascii="Bookman Old Style" w:hAnsi="Bookman Old Style"/>
              </w:rPr>
              <w:pict>
                <v:line id="_x0000_s1058" type="#_x0000_t20" style="position:absolute;mso-position-vertical-relative:page;" from="-3.1000000000000001pt,7.75pt" to="493.05000000000001pt,7.75pt" strokeweight="5.000000pt" filled="f">
                  <v:stroke linestyle="thickThin"/>
                </v:line>
              </w:pict>
            </w:r>
            <w:r w:rsidR="00ae37ec" w:rsidRPr="00051340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ae37ec">
      <w:pPr>
        <w:pStyle w:val="Normal"/>
        <w:rPr>
          <w:b/>
          <w:szCs w:val="28"/>
        </w:rPr>
      </w:pPr>
      <w:r w:rsidR="00051340" w:rsidRPr="000a314f">
        <w:rPr>
          <w:b/>
          <w:szCs w:val="28"/>
        </w:rPr>
      </w:r>
    </w:p>
    <w:p w:rsidP="00051340">
      <w:pPr>
        <w:pStyle w:val="Normal"/>
        <w:rPr>
          <w:sz w:val="22"/>
          <w:szCs w:val="22"/>
        </w:rPr>
        <w:jc w:val="center"/>
      </w:pPr>
      <w:r w:rsidR="00051340" w:rsidRPr="00015b56">
        <w:rPr>
          <w:b/>
          <w:sz w:val="32"/>
          <w:szCs w:val="32"/>
        </w:rPr>
        <w:t xml:space="preserve">РЕШЕНИЕ</w:t>
      </w:r>
      <w:r w:rsidR="00051340" w:rsidRPr="003039b1">
        <w:rPr>
          <w:sz w:val="22"/>
          <w:szCs w:val="22"/>
        </w:rPr>
      </w:r>
    </w:p>
    <w:p w:rsidP="00ae37ec">
      <w:pPr>
        <w:pStyle w:val="Normal"/>
        <w:rPr>
          <w:i/>
          <w:szCs w:val="28"/>
        </w:rPr>
      </w:pPr>
      <w:r w:rsidR="00051340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051340">
            <w:pPr>
              <w:pStyle w:val="BodyText"/>
              <w:rPr>
                <w:sz w:val="24"/>
              </w:rPr>
              <w:spacing w:after="0"/>
              <w:jc w:val="center"/>
            </w:pPr>
            <w:r w:rsidR="00ae37ec">
              <w:rPr>
                <w:sz w:val="24"/>
              </w:rPr>
              <w:t xml:space="preserve">от 21.09.2011 </w:t>
            </w:r>
            <w:r w:rsidR="00051340" w:rsidRPr="00051340">
              <w:rPr>
                <w:sz w:val="24"/>
              </w:rPr>
              <w:t xml:space="preserve">№</w:t>
            </w:r>
            <w:r w:rsidR="00ae37ec">
              <w:rPr>
                <w:sz w:val="24"/>
              </w:rPr>
              <w:t xml:space="preserve"> 1225-р</w:t>
            </w:r>
            <w:r w:rsidR="00051340" w:rsidRPr="00051340">
              <w:rPr>
                <w:sz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051340">
            <w:pPr>
              <w:pStyle w:val="BodyText"/>
              <w:rPr>
                <w:sz w:val="24"/>
              </w:rPr>
              <w:spacing w:after="0"/>
              <w:jc w:val="center"/>
            </w:pPr>
            <w:r w:rsidR="00051340">
              <w:rPr>
                <w:sz w:val="24"/>
              </w:rPr>
              <w:t xml:space="preserve">41</w:t>
            </w:r>
            <w:r w:rsidR="00051340" w:rsidRPr="00051340">
              <w:rPr>
                <w:sz w:val="24"/>
              </w:rPr>
              <w:t xml:space="preserve">-се</w:t>
            </w:r>
            <w:r w:rsidR="00051340" w:rsidRPr="00051340">
              <w:rPr>
                <w:sz w:val="24"/>
              </w:rPr>
              <w:t xml:space="preserve">с</w:t>
            </w:r>
            <w:r w:rsidR="00051340" w:rsidRPr="00051340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051340">
            <w:pPr>
              <w:pStyle w:val="BodyText"/>
              <w:rPr>
                <w:sz w:val="22"/>
              </w:rPr>
              <w:spacing w:after="0"/>
              <w:jc w:val="center"/>
            </w:pPr>
            <w:r w:rsidR="00051340" w:rsidRPr="00051340">
              <w:rPr>
                <w:sz w:val="22"/>
                <w:szCs w:val="22"/>
              </w:rPr>
              <w:t xml:space="preserve">г.Петропавловск-Камчатский</w:t>
            </w:r>
            <w:r w:rsidR="00051340" w:rsidRPr="00051340">
              <w:rPr>
                <w:sz w:val="22"/>
              </w:rPr>
            </w:r>
          </w:p>
        </w:tc>
      </w:tr>
    </w:tbl>
    <w:p w:rsidP="000a314f">
      <w:pPr>
        <w:pStyle w:val="Normal"/>
        <w:rPr>
          <w:i/>
          <w:szCs w:val="28"/>
        </w:rPr>
      </w:pPr>
      <w:r w:rsidR="00051340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trHeight w:hRule="atLeast" w:val="478"/>
          <w:wAfter w:type="dxa" w:w="0"/>
          <w:trHeight w:hRule="atLeast" w:val="478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a5985">
            <w:pPr>
              <w:pStyle w:val="Normal"/>
              <w:rPr>
                <w:szCs w:val="28"/>
              </w:rPr>
              <w:suppressAutoHyphens/>
              <w:jc w:val="both"/>
            </w:pPr>
            <w:r w:rsidR="00051340" w:rsidRPr="00051340">
              <w:rPr>
                <w:szCs w:val="28"/>
              </w:rPr>
              <w:t xml:space="preserve">О принятии решения о </w:t>
            </w:r>
            <w:r w:rsidR="00051340">
              <w:t xml:space="preserve">порядке</w:t>
            </w:r>
            <w:r w:rsidR="000a314f">
              <w:t xml:space="preserve"> </w:t>
            </w:r>
            <w:r w:rsidR="00051340">
              <w:t xml:space="preserve">организации страхования муниципальных служащих, осуществляющих функции по выявлению, предупреждению и </w:t>
            </w:r>
            <w:r w:rsidR="00a475b4">
              <w:t xml:space="preserve">пресе</w:t>
            </w:r>
            <w:r w:rsidR="00051340">
              <w:t xml:space="preserve">чению правонарушений,</w:t>
            </w:r>
            <w:r w:rsidR="00ae37ec">
              <w:t xml:space="preserve"> </w:t>
            </w:r>
            <w:r w:rsidR="00051340">
              <w:t xml:space="preserve">в Петропавловск-Камчатском</w:t>
            </w:r>
            <w:r w:rsidR="00667072">
              <w:t xml:space="preserve"> </w:t>
            </w:r>
            <w:r w:rsidR="00051340">
              <w:t xml:space="preserve">городском округе</w:t>
            </w:r>
            <w:r w:rsidR="00051340" w:rsidRPr="00051340">
              <w:rPr>
                <w:szCs w:val="28"/>
              </w:rPr>
            </w:r>
          </w:p>
        </w:tc>
      </w:tr>
    </w:tbl>
    <w:p w:rsidP="00051340">
      <w:pPr>
        <w:pStyle w:val="Normal"/>
        <w:rPr>
          <w:szCs w:val="28"/>
        </w:rPr>
        <w:jc w:val="both"/>
      </w:pPr>
      <w:r w:rsidR="00ae37ec">
        <w:rPr>
          <w:szCs w:val="28"/>
        </w:rPr>
      </w:r>
    </w:p>
    <w:p w:rsidP="00ae37ec">
      <w:pPr>
        <w:pStyle w:val="Normal"/>
        <w:rPr>
          <w:szCs w:val="28"/>
        </w:rPr>
        <w:ind w:firstLine="709"/>
        <w:jc w:val="both"/>
      </w:pPr>
      <w:r w:rsidR="00051340">
        <w:rPr>
          <w:szCs w:val="28"/>
        </w:rPr>
        <w:t xml:space="preserve">Рассмотрев проект решения о</w:t>
      </w:r>
      <w:r w:rsidR="00051340">
        <w:t xml:space="preserve"> порядке организации страхования муниц</w:t>
      </w:r>
      <w:r w:rsidR="00051340">
        <w:t xml:space="preserve">и</w:t>
      </w:r>
      <w:r w:rsidR="00051340">
        <w:t xml:space="preserve">пальных служащих, осуществляющих функции по выявлению, предупреждению и пресечению правонарушений, в Петропавловск-Камчатском городском округе</w:t>
      </w:r>
      <w:r w:rsidR="00051340">
        <w:rPr>
          <w:szCs w:val="28"/>
        </w:rPr>
        <w:t xml:space="preserve">,</w:t>
      </w:r>
      <w:r w:rsidR="00051340" w:rsidRPr="006763fd">
        <w:rPr>
          <w:szCs w:val="28"/>
        </w:rPr>
        <w:t xml:space="preserve"> </w:t>
      </w:r>
      <w:r w:rsidR="00051340">
        <w:rPr>
          <w:szCs w:val="28"/>
        </w:rPr>
        <w:t xml:space="preserve">внес</w:t>
      </w:r>
      <w:r w:rsidR="00764bd5">
        <w:rPr>
          <w:szCs w:val="28"/>
        </w:rPr>
        <w:t xml:space="preserve">е</w:t>
      </w:r>
      <w:r w:rsidR="00051340">
        <w:rPr>
          <w:szCs w:val="28"/>
        </w:rPr>
        <w:t xml:space="preserve">нный </w:t>
      </w:r>
      <w:r w:rsidR="00051340" w:rsidRPr="00283773">
        <w:rPr>
          <w:szCs w:val="28"/>
        </w:rPr>
        <w:t xml:space="preserve">Глав</w:t>
      </w:r>
      <w:r w:rsidR="00051340">
        <w:rPr>
          <w:szCs w:val="28"/>
        </w:rPr>
        <w:t xml:space="preserve">ой администрации </w:t>
      </w:r>
      <w:r w:rsidR="00051340" w:rsidRPr="00283773">
        <w:rPr>
          <w:szCs w:val="28"/>
        </w:rPr>
        <w:t xml:space="preserve">Петропавловск</w:t>
      </w:r>
      <w:r w:rsidR="00051340">
        <w:rPr>
          <w:szCs w:val="28"/>
        </w:rPr>
        <w:t xml:space="preserve">-</w:t>
      </w:r>
      <w:r w:rsidR="00051340" w:rsidRPr="00283773">
        <w:rPr>
          <w:szCs w:val="28"/>
        </w:rPr>
        <w:t xml:space="preserve">Камчатского городского ок</w:t>
      </w:r>
      <w:r w:rsidR="00051340">
        <w:rPr>
          <w:szCs w:val="28"/>
        </w:rPr>
        <w:t xml:space="preserve">руга Кондрашиным</w:t>
      </w:r>
      <w:r w:rsidR="00ae37ec" w:rsidRPr="00ae37ec">
        <w:rPr>
          <w:szCs w:val="28"/>
        </w:rPr>
        <w:t xml:space="preserve"> </w:t>
      </w:r>
      <w:r w:rsidR="00ae37ec">
        <w:rPr>
          <w:szCs w:val="28"/>
        </w:rPr>
        <w:t xml:space="preserve">С.Г.</w:t>
      </w:r>
      <w:r w:rsidR="00051340">
        <w:rPr>
          <w:szCs w:val="28"/>
        </w:rPr>
        <w:t xml:space="preserve">, руководствуясь стат</w:t>
      </w:r>
      <w:r w:rsidR="00051340">
        <w:rPr>
          <w:szCs w:val="28"/>
        </w:rPr>
        <w:t xml:space="preserve">ь</w:t>
      </w:r>
      <w:r w:rsidR="00051340">
        <w:rPr>
          <w:szCs w:val="28"/>
        </w:rPr>
        <w:t xml:space="preserve">ей 28 Устава </w:t>
      </w:r>
      <w:r w:rsidR="00051340" w:rsidRPr="00283773">
        <w:rPr>
          <w:szCs w:val="28"/>
        </w:rPr>
        <w:t xml:space="preserve">Петропавловск-Камчатского городского округа</w:t>
      </w:r>
      <w:r w:rsidR="00051340">
        <w:rPr>
          <w:szCs w:val="28"/>
        </w:rPr>
        <w:t xml:space="preserve">, </w:t>
      </w:r>
      <w:r w:rsidR="00051340" w:rsidRPr="00283773">
        <w:rPr>
          <w:szCs w:val="28"/>
        </w:rPr>
        <w:t xml:space="preserve">Городская Дума Петропавловск</w:t>
      </w:r>
      <w:r w:rsidR="00051340">
        <w:rPr>
          <w:szCs w:val="28"/>
        </w:rPr>
        <w:t xml:space="preserve">-</w:t>
      </w:r>
      <w:r w:rsidR="00051340" w:rsidRPr="00283773">
        <w:rPr>
          <w:szCs w:val="28"/>
        </w:rPr>
        <w:t xml:space="preserve">Камчатского городского окр</w:t>
      </w:r>
      <w:r w:rsidR="00051340" w:rsidRPr="00283773">
        <w:rPr>
          <w:szCs w:val="28"/>
        </w:rPr>
        <w:t xml:space="preserve">у</w:t>
      </w:r>
      <w:r w:rsidR="00051340" w:rsidRPr="00283773">
        <w:rPr>
          <w:szCs w:val="28"/>
        </w:rPr>
        <w:t xml:space="preserve">га</w:t>
      </w:r>
      <w:r w:rsidR="00051340">
        <w:rPr>
          <w:szCs w:val="28"/>
        </w:rPr>
      </w:r>
    </w:p>
    <w:p w:rsidP="00051340">
      <w:pPr>
        <w:pStyle w:val="Normal"/>
        <w:rPr>
          <w:szCs w:val="28"/>
        </w:rPr>
      </w:pPr>
      <w:r w:rsidR="00051340">
        <w:rPr>
          <w:szCs w:val="28"/>
        </w:rPr>
      </w:r>
    </w:p>
    <w:p w:rsidP="00051340">
      <w:pPr>
        <w:pStyle w:val="Normal"/>
        <w:rPr>
          <w:b/>
        </w:rPr>
      </w:pPr>
      <w:r w:rsidR="00051340" w:rsidRPr="00cb420f">
        <w:rPr>
          <w:b/>
        </w:rPr>
        <w:t xml:space="preserve">РЕШИЛА:</w:t>
      </w:r>
    </w:p>
    <w:p w:rsidP="00ae37ec">
      <w:pPr>
        <w:pStyle w:val="Normal"/>
        <w:jc w:val="both"/>
      </w:pPr>
      <w:r w:rsidR="00051340"/>
    </w:p>
    <w:p w:rsidP="00051340">
      <w:pPr>
        <w:pStyle w:val="Normal"/>
        <w:rPr>
          <w:szCs w:val="28"/>
        </w:rPr>
        <w:ind w:firstLine="708"/>
        <w:jc w:val="both"/>
      </w:pPr>
      <w:r w:rsidR="00051340">
        <w:t xml:space="preserve">1. </w:t>
      </w:r>
      <w:r w:rsidR="00051340" w:rsidRPr="00242b6e">
        <w:t xml:space="preserve">Принять</w:t>
      </w:r>
      <w:r w:rsidR="00051340" w:rsidRPr="00c958dd">
        <w:rPr>
          <w:szCs w:val="28"/>
        </w:rPr>
        <w:t xml:space="preserve"> </w:t>
      </w:r>
      <w:r w:rsidR="00051340">
        <w:rPr>
          <w:szCs w:val="28"/>
        </w:rPr>
        <w:t xml:space="preserve">Решение о</w:t>
      </w:r>
      <w:r w:rsidR="00051340" w:rsidRPr="00034fe7">
        <w:rPr>
          <w:szCs w:val="28"/>
        </w:rPr>
        <w:t xml:space="preserve"> </w:t>
      </w:r>
      <w:r w:rsidR="00051340">
        <w:t xml:space="preserve">порядке организации страхования муниципальных служащих, осуществляющих функции по выявлению, предупреждению и прес</w:t>
      </w:r>
      <w:r w:rsidR="00051340">
        <w:t xml:space="preserve">е</w:t>
      </w:r>
      <w:r w:rsidR="00051340">
        <w:t xml:space="preserve">чению правонарушений, в Петропавловск-Камчатском городском округе</w:t>
      </w:r>
      <w:r w:rsidR="00051340">
        <w:rPr>
          <w:szCs w:val="28"/>
        </w:rPr>
        <w:t xml:space="preserve">.</w:t>
      </w:r>
    </w:p>
    <w:p w:rsidP="00051340">
      <w:pPr>
        <w:pStyle w:val="Normal"/>
        <w:ind w:firstLine="708"/>
        <w:jc w:val="both"/>
      </w:pPr>
      <w:r w:rsidR="00051340">
        <w:rPr>
          <w:szCs w:val="28"/>
        </w:rPr>
        <w:t xml:space="preserve">2. Направить принятое Решение Главе Петропавловск-Камчатского горо</w:t>
      </w:r>
      <w:r w:rsidR="00051340">
        <w:rPr>
          <w:szCs w:val="28"/>
        </w:rPr>
        <w:t xml:space="preserve">д</w:t>
      </w:r>
      <w:r w:rsidR="00051340">
        <w:rPr>
          <w:szCs w:val="28"/>
        </w:rPr>
        <w:t xml:space="preserve">ского округа Семчеву </w:t>
      </w:r>
      <w:r w:rsidR="00ae37ec">
        <w:rPr>
          <w:szCs w:val="28"/>
        </w:rPr>
        <w:t xml:space="preserve">В.А. </w:t>
      </w:r>
      <w:r w:rsidR="00051340">
        <w:rPr>
          <w:szCs w:val="28"/>
        </w:rPr>
        <w:t xml:space="preserve">для подписания и обнародования.</w:t>
      </w:r>
      <w:r w:rsidR="00051340" w:rsidRPr="00242b6e"/>
    </w:p>
    <w:p w:rsidP="00051340">
      <w:pPr>
        <w:pStyle w:val="Normal"/>
        <w:rPr>
          <w:b/>
        </w:rPr>
        <w:jc w:val="center"/>
      </w:pPr>
      <w:r w:rsidR="00051340">
        <w:rPr>
          <w:b/>
        </w:rPr>
      </w:r>
    </w:p>
    <w:p w:rsidP="00051340">
      <w:pPr>
        <w:pStyle w:val="Normal"/>
        <w:rPr>
          <w:b/>
        </w:rPr>
        <w:jc w:val="center"/>
      </w:pPr>
      <w:r w:rsidR="00051340">
        <w:rPr>
          <w:b/>
        </w:rPr>
      </w:r>
    </w:p>
    <w:tbl>
      <w:tblPr>
        <w:tblW w:type="dxa" w:w="10008"/>
        <w:tblLook w:val="01e0"/>
        <w:tblW w:type="dxa" w:w="100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774"/>
        <w:gridCol w:w="3448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jc w:val="both"/>
            </w:pPr>
            <w:r w:rsidR="00051340" w:rsidRPr="00051340">
              <w:rPr>
                <w:szCs w:val="28"/>
              </w:rPr>
              <w:t xml:space="preserve">Глава Петропавловск-Камчатского городского округа, исполняющий обязанности председателя Горо</w:t>
            </w:r>
            <w:r w:rsidR="00051340" w:rsidRPr="00051340">
              <w:rPr>
                <w:szCs w:val="28"/>
              </w:rPr>
              <w:t xml:space="preserve">д</w:t>
            </w:r>
            <w:r w:rsidR="00051340" w:rsidRPr="00051340">
              <w:rPr>
                <w:szCs w:val="28"/>
              </w:rPr>
              <w:t xml:space="preserve">ской Думы</w:t>
            </w:r>
            <w:r w:rsidR="00051340"/>
          </w:p>
        </w:tc>
        <w:tc>
          <w:tcPr>
            <w:textDirection w:val="lrTb"/>
            <w:vAlign w:val="top"/>
            <w:tcW w:type="dxa" w:w="177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jc w:val="center"/>
            </w:pPr>
            <w:r w:rsidR="00051340"/>
          </w:p>
          <w:p w:rsidP="00051340">
            <w:pPr>
              <w:pStyle w:val="Normal"/>
              <w:jc w:val="center"/>
            </w:pPr>
            <w:r w:rsidR="00051340"/>
          </w:p>
          <w:p w:rsidP="00051340">
            <w:pPr>
              <w:pStyle w:val="Normal"/>
              <w:jc w:val="center"/>
            </w:pPr>
            <w:r w:rsidR="00051340"/>
          </w:p>
        </w:tc>
        <w:tc>
          <w:tcPr>
            <w:textDirection w:val="lrTb"/>
            <w:vAlign w:val="top"/>
            <w:tcW w:type="dxa" w:w="34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jc w:val="right"/>
            </w:pPr>
            <w:r w:rsidR="00051340"/>
          </w:p>
          <w:p w:rsidP="00051340">
            <w:pPr>
              <w:pStyle w:val="Normal"/>
              <w:jc w:val="right"/>
            </w:pPr>
            <w:r w:rsidR="00051340"/>
          </w:p>
          <w:p w:rsidP="00051340">
            <w:pPr>
              <w:pStyle w:val="Normal"/>
              <w:jc w:val="right"/>
            </w:pPr>
            <w:r w:rsidR="00051340"/>
          </w:p>
          <w:p w:rsidP="00051340">
            <w:pPr>
              <w:pStyle w:val="Normal"/>
              <w:jc w:val="right"/>
            </w:pPr>
            <w:r w:rsidR="00051340">
              <w:t xml:space="preserve">В.А. Семчев</w:t>
            </w:r>
          </w:p>
        </w:tc>
      </w:tr>
    </w:tbl>
    <w:p w:rsidP="00051340">
      <w:pPr>
        <w:pStyle w:val="Normal"/>
        <w:rPr>
          <w:szCs w:val="28"/>
        </w:rPr>
        <w:jc w:val="center"/>
      </w:pPr>
      <w:r w:rsidR="00051340">
        <w:br w:type="page"/>
      </w:r>
      <w:r w:rsidR="00051340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2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936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8"/>
              <w:jc w:val="center"/>
            </w:pPr>
            <w:r w:rsidR="00051340" w:rsidRPr="00051340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DECF03FF-6950-4618-905C-FDEC3B43AFF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51340" w:rsidRPr="00051340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8"/>
              <w:jc w:val="center"/>
            </w:pPr>
            <w:r w:rsidR="00051340" w:rsidRPr="0005134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8"/>
              <w:jc w:val="center"/>
            </w:pPr>
            <w:r w:rsidR="00051340" w:rsidRPr="0005134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93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51340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28"/>
              <w:jc w:val="center"/>
            </w:pPr>
            <w:r w:rsidR="00051340" w:rsidRPr="00051340">
              <w:rPr>
                <w:szCs w:val="28"/>
                <w:noProof/>
                <w:rFonts w:ascii="Bookman Old Style" w:hAnsi="Bookman Old Style"/>
              </w:rPr>
              <w:pict>
                <v:line id="_x0000_s1056" type="#_x0000_t20" style="position:absolute;mso-position-vertical-relative:page;" from="-5.4000000000000004pt,8pt" to="490.75pt,8pt" strokeweight="5.000000pt" filled="f">
                  <v:stroke linestyle="thickThin"/>
                </v:line>
              </w:pict>
            </w:r>
            <w:r w:rsidR="00051340" w:rsidRPr="00051340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64bd5">
      <w:pPr>
        <w:pStyle w:val="Normal"/>
        <w:rPr>
          <w:b/>
          <w:szCs w:val="28"/>
        </w:rPr>
      </w:pPr>
      <w:r w:rsidR="00b135cc" w:rsidRPr="00a475b4">
        <w:rPr>
          <w:b/>
          <w:szCs w:val="28"/>
        </w:rPr>
      </w:r>
    </w:p>
    <w:p w:rsidP="00184698">
      <w:pPr>
        <w:pStyle w:val="Normal"/>
        <w:rPr>
          <w:b/>
          <w:sz w:val="36"/>
          <w:szCs w:val="36"/>
        </w:rPr>
        <w:jc w:val="center"/>
      </w:pPr>
      <w:r w:rsidR="00184698" w:rsidRPr="000a314f">
        <w:rPr>
          <w:b/>
          <w:sz w:val="36"/>
          <w:szCs w:val="36"/>
        </w:rPr>
        <w:t xml:space="preserve">РЕШЕНИЕ</w:t>
      </w:r>
    </w:p>
    <w:p w:rsidP="00764bd5">
      <w:pPr>
        <w:pStyle w:val="Normal"/>
        <w:rPr>
          <w:b/>
          <w:szCs w:val="28"/>
        </w:rPr>
      </w:pPr>
      <w:r w:rsidR="00184698">
        <w:rPr>
          <w:b/>
          <w:szCs w:val="28"/>
        </w:rPr>
      </w:r>
    </w:p>
    <w:p w:rsidP="000e3024">
      <w:pPr>
        <w:pStyle w:val="Normal"/>
        <w:rPr>
          <w:szCs w:val="28"/>
        </w:rPr>
        <w:jc w:val="center"/>
      </w:pPr>
      <w:r w:rsidR="009449fb">
        <w:rPr>
          <w:szCs w:val="28"/>
        </w:rPr>
        <w:t xml:space="preserve">о</w:t>
      </w:r>
      <w:r w:rsidR="000e3024">
        <w:rPr>
          <w:szCs w:val="28"/>
        </w:rPr>
        <w:t xml:space="preserve">т</w:t>
      </w:r>
      <w:r w:rsidR="009449fb">
        <w:rPr>
          <w:szCs w:val="28"/>
        </w:rPr>
        <w:t xml:space="preserve"> </w:t>
      </w:r>
      <w:r w:rsidR="000a314f">
        <w:rPr>
          <w:szCs w:val="28"/>
        </w:rPr>
        <w:t xml:space="preserve">28.09.2011 </w:t>
      </w:r>
      <w:r w:rsidR="000e3024">
        <w:rPr>
          <w:szCs w:val="28"/>
        </w:rPr>
        <w:t xml:space="preserve">№</w:t>
      </w:r>
      <w:r w:rsidR="000a314f">
        <w:rPr>
          <w:szCs w:val="28"/>
        </w:rPr>
        <w:t xml:space="preserve"> 420</w:t>
      </w:r>
      <w:r w:rsidR="00cb420f">
        <w:rPr>
          <w:szCs w:val="28"/>
        </w:rPr>
        <w:t xml:space="preserve">-нд</w:t>
      </w:r>
      <w:r w:rsidR="000e3024">
        <w:rPr>
          <w:szCs w:val="28"/>
        </w:rPr>
      </w:r>
    </w:p>
    <w:p w:rsidP="00764bd5">
      <w:pPr>
        <w:pStyle w:val="Normal"/>
        <w:rPr>
          <w:szCs w:val="28"/>
        </w:rPr>
      </w:pPr>
      <w:r w:rsidR="00cb420f">
        <w:rPr>
          <w:szCs w:val="28"/>
        </w:rPr>
      </w:r>
    </w:p>
    <w:p w:rsidP="000e3024">
      <w:pPr>
        <w:pStyle w:val="Normal"/>
        <w:rPr>
          <w:b/>
        </w:rPr>
        <w:jc w:val="center"/>
      </w:pPr>
      <w:r w:rsidR="00203308" w:rsidRPr="00cb420f">
        <w:rPr>
          <w:b/>
        </w:rPr>
        <w:t xml:space="preserve">О</w:t>
      </w:r>
      <w:r w:rsidR="003039b1" w:rsidRPr="00cb420f">
        <w:rPr>
          <w:b/>
        </w:rPr>
        <w:t xml:space="preserve"> порядке организации страхования муниципальных служащих, </w:t>
      </w:r>
      <w:r w:rsidR="000a314f">
        <w:rPr>
          <w:b/>
        </w:rPr>
      </w:r>
    </w:p>
    <w:p w:rsidP="000e3024">
      <w:pPr>
        <w:pStyle w:val="Normal"/>
        <w:rPr>
          <w:b/>
          <w:szCs w:val="28"/>
        </w:rPr>
        <w:jc w:val="center"/>
      </w:pPr>
      <w:r w:rsidR="003039b1" w:rsidRPr="00cb420f">
        <w:rPr>
          <w:b/>
        </w:rPr>
        <w:t xml:space="preserve">осущест</w:t>
      </w:r>
      <w:r w:rsidR="003039b1" w:rsidRPr="00cb420f">
        <w:rPr>
          <w:b/>
        </w:rPr>
        <w:t xml:space="preserve">в</w:t>
      </w:r>
      <w:r w:rsidR="003039b1" w:rsidRPr="00cb420f">
        <w:rPr>
          <w:b/>
        </w:rPr>
        <w:t xml:space="preserve">ляющих функции по выявлению, предупреждению и пресечению правон</w:t>
      </w:r>
      <w:r w:rsidR="003039b1" w:rsidRPr="00cb420f">
        <w:rPr>
          <w:b/>
        </w:rPr>
        <w:t xml:space="preserve">а</w:t>
      </w:r>
      <w:r w:rsidR="003039b1" w:rsidRPr="00cb420f">
        <w:rPr>
          <w:b/>
        </w:rPr>
        <w:t xml:space="preserve">рушений, в Петропавловск-Камчатском городском округе</w:t>
      </w:r>
      <w:r w:rsidR="00122784" w:rsidRPr="00cb420f">
        <w:rPr>
          <w:b/>
          <w:szCs w:val="28"/>
        </w:rPr>
      </w:r>
    </w:p>
    <w:p w:rsidP="00764bd5">
      <w:pPr>
        <w:pStyle w:val="Normal"/>
        <w:rPr>
          <w:i/>
          <w:sz w:val="24"/>
        </w:rPr>
      </w:pPr>
      <w:r w:rsidR="005d7ed8">
        <w:rPr>
          <w:i/>
          <w:sz w:val="24"/>
        </w:rPr>
      </w:r>
    </w:p>
    <w:p w:rsidP="00ec3b63">
      <w:pPr>
        <w:pStyle w:val="Normal"/>
        <w:rPr>
          <w:i/>
          <w:sz w:val="24"/>
        </w:rPr>
        <w:jc w:val="center"/>
      </w:pPr>
      <w:r w:rsidR="00ec3b63" w:rsidRPr="00730e3b">
        <w:rPr>
          <w:i/>
          <w:sz w:val="24"/>
        </w:rPr>
        <w:t xml:space="preserve">Принято Городской Думой</w:t>
      </w:r>
      <w:r w:rsidR="00cb420f">
        <w:rPr>
          <w:i/>
          <w:sz w:val="24"/>
        </w:rPr>
        <w:t xml:space="preserve"> </w:t>
      </w:r>
      <w:r w:rsidR="00ec3b63" w:rsidRPr="00730e3b">
        <w:rPr>
          <w:i/>
          <w:sz w:val="24"/>
        </w:rPr>
        <w:t xml:space="preserve">Петропавловск-Камчатского городского округа</w:t>
      </w:r>
    </w:p>
    <w:p w:rsidP="00ec3b63">
      <w:pPr>
        <w:pStyle w:val="Normal"/>
        <w:rPr>
          <w:i/>
          <w:szCs w:val="28"/>
        </w:rPr>
        <w:jc w:val="center"/>
      </w:pPr>
      <w:r w:rsidR="00ec3b63" w:rsidRPr="00c77223">
        <w:rPr>
          <w:i/>
          <w:sz w:val="24"/>
        </w:rPr>
        <w:t xml:space="preserve">(решение от </w:t>
      </w:r>
      <w:r w:rsidR="00ae37ec">
        <w:rPr>
          <w:i/>
          <w:sz w:val="24"/>
        </w:rPr>
        <w:t xml:space="preserve">21.09.2011 </w:t>
      </w:r>
      <w:r w:rsidR="00ec3b63" w:rsidRPr="00c77223">
        <w:rPr>
          <w:i/>
          <w:sz w:val="24"/>
        </w:rPr>
        <w:t xml:space="preserve">№</w:t>
      </w:r>
      <w:r w:rsidR="00ae37ec">
        <w:rPr>
          <w:i/>
          <w:sz w:val="24"/>
        </w:rPr>
        <w:t xml:space="preserve"> 1225</w:t>
      </w:r>
      <w:r w:rsidR="00cb420f">
        <w:rPr>
          <w:i/>
          <w:sz w:val="24"/>
        </w:rPr>
        <w:t xml:space="preserve">-р</w:t>
      </w:r>
      <w:r w:rsidR="00ec3b63" w:rsidRPr="00c77223">
        <w:rPr>
          <w:i/>
          <w:sz w:val="24"/>
        </w:rPr>
        <w:t xml:space="preserve">)</w:t>
      </w:r>
      <w:r w:rsidR="00ec3b63" w:rsidRPr="00c77223">
        <w:rPr>
          <w:i/>
          <w:szCs w:val="28"/>
        </w:rPr>
      </w:r>
    </w:p>
    <w:p w:rsidP="00764bd5">
      <w:pPr>
        <w:pStyle w:val="Normal"/>
        <w:rPr>
          <w:i/>
          <w:szCs w:val="28"/>
        </w:rPr>
      </w:pPr>
      <w:r w:rsidR="00184698">
        <w:rPr>
          <w:i/>
          <w:szCs w:val="28"/>
        </w:rPr>
      </w:r>
    </w:p>
    <w:p w:rsidP="00cb439c">
      <w:pPr>
        <w:pStyle w:val="Normal"/>
        <w:ind w:firstLine="720"/>
        <w:jc w:val="both"/>
      </w:pPr>
      <w:bookmarkStart w:id="0" w:name="sub_1"/>
      <w:bookmarkStart w:id="1" w:name="sub_10"/>
      <w:r w:rsidR="00cb439c">
        <w:t xml:space="preserve">1. </w:t>
      </w:r>
      <w:bookmarkEnd w:id="1"/>
      <w:bookmarkStart w:id="2" w:name="sub_20"/>
      <w:r w:rsidR="00cb439c">
        <w:t xml:space="preserve">Страхованию подлежат муниципальные служащие Петропавловск-Камчатского городского округа, осуществляющие функции по выявлению, пр</w:t>
      </w:r>
      <w:r w:rsidR="00cb439c">
        <w:t xml:space="preserve">е</w:t>
      </w:r>
      <w:r w:rsidR="00cb439c">
        <w:t xml:space="preserve">дупреждению и пресечению правонарушений в соответствии с законодательс</w:t>
      </w:r>
      <w:r w:rsidR="00cb439c">
        <w:t xml:space="preserve">т</w:t>
      </w:r>
      <w:r w:rsidR="00cb439c">
        <w:t xml:space="preserve">вом Российской Федерации и Камчатского края, в процессе исполнения ими своих служебных обязанностей.</w:t>
      </w:r>
    </w:p>
    <w:p w:rsidP="00cb439c">
      <w:pPr>
        <w:pStyle w:val="Normal"/>
        <w:ind w:firstLine="720"/>
        <w:jc w:val="both"/>
      </w:pPr>
      <w:bookmarkEnd w:id="2"/>
      <w:r w:rsidR="00cb439c">
        <w:t xml:space="preserve">2. Перечень лиц, подлежащих страхованию согласно настоящему Реш</w:t>
      </w:r>
      <w:r w:rsidR="00cb439c">
        <w:t xml:space="preserve">е</w:t>
      </w:r>
      <w:r w:rsidR="00cb439c">
        <w:t xml:space="preserve">нию, определяется распоряжением администрации Петропавловск-Камчатского городского округа, распоряжением председателя Контрольно-счетной палаты Петропавловск-Камчатского городского округа.</w:t>
      </w:r>
    </w:p>
    <w:p w:rsidP="00cb439c">
      <w:pPr>
        <w:pStyle w:val="Normal"/>
        <w:ind w:firstLine="720"/>
        <w:jc w:val="both"/>
      </w:pPr>
      <w:bookmarkStart w:id="3" w:name="sub_30"/>
      <w:r w:rsidR="00cb439c">
        <w:t xml:space="preserve">3. Участниками отношений, регулируемых настоящим Решением,</w:t>
      </w:r>
      <w:r w:rsidR="002a5985">
        <w:t xml:space="preserve"> </w:t>
      </w:r>
      <w:r w:rsidR="00cb439c">
        <w:t xml:space="preserve">являются:</w:t>
      </w:r>
    </w:p>
    <w:p w:rsidP="00cb439c">
      <w:pPr>
        <w:pStyle w:val="Normal"/>
        <w:ind w:firstLine="720"/>
        <w:jc w:val="both"/>
      </w:pPr>
      <w:bookmarkEnd w:id="3"/>
      <w:r w:rsidR="00ae37ec">
        <w:t xml:space="preserve">3.1 страховщик – </w:t>
      </w:r>
      <w:r w:rsidR="00cb439c">
        <w:t xml:space="preserve">страховая организация, имеющая разрешение (лице</w:t>
      </w:r>
      <w:r w:rsidR="00cb439c">
        <w:t xml:space="preserve">н</w:t>
      </w:r>
      <w:r w:rsidR="00cb439c">
        <w:t xml:space="preserve">зию) на осуществление обязательного страхования и заключившая со страхов</w:t>
      </w:r>
      <w:r w:rsidR="00cb439c">
        <w:t xml:space="preserve">а</w:t>
      </w:r>
      <w:r w:rsidR="00cb439c">
        <w:t xml:space="preserve">телем договор страхования;</w:t>
      </w:r>
    </w:p>
    <w:p w:rsidP="00cb439c">
      <w:pPr>
        <w:pStyle w:val="Normal"/>
        <w:ind w:firstLine="720"/>
        <w:jc w:val="both"/>
      </w:pPr>
      <w:r w:rsidR="00ae37ec">
        <w:t xml:space="preserve">3.2 страхователь – </w:t>
      </w:r>
      <w:r w:rsidR="00cb439c">
        <w:t xml:space="preserve">администрация Петропавловск-Камчатского городского округа, органы администрации Петропавловск-Камчатского городского округа, наделенные правами юридического лица, Контрольно-счетная палата Петропа</w:t>
      </w:r>
      <w:r w:rsidR="00cb439c">
        <w:t xml:space="preserve">в</w:t>
      </w:r>
      <w:r w:rsidR="00cb439c">
        <w:t xml:space="preserve">ловск-Камчатского городского округа, заключившие со страховщиком договор страхования;</w:t>
      </w:r>
    </w:p>
    <w:p w:rsidP="00cb439c">
      <w:pPr>
        <w:pStyle w:val="Normal"/>
        <w:ind w:firstLine="720"/>
        <w:jc w:val="both"/>
      </w:pPr>
      <w:r w:rsidR="00cb439c">
        <w:t xml:space="preserve">3.3 застрахованное лицо – муниципальный служащий, указанный в дог</w:t>
      </w:r>
      <w:r w:rsidR="00cb439c">
        <w:t xml:space="preserve">о</w:t>
      </w:r>
      <w:r w:rsidR="00cb439c">
        <w:t xml:space="preserve">воре страхования, в чью пользу заключен договор страхования;</w:t>
      </w:r>
    </w:p>
    <w:p w:rsidP="00cb439c">
      <w:pPr>
        <w:pStyle w:val="Normal"/>
        <w:ind w:firstLine="720"/>
        <w:jc w:val="both"/>
      </w:pPr>
      <w:r w:rsidR="00ae37ec">
        <w:t xml:space="preserve">3.4 выгодоприобретатель – </w:t>
      </w:r>
      <w:r w:rsidR="00cb439c">
        <w:t xml:space="preserve">лицо, указанное застрахованным лицом в договоре страхования, а в случае смерти застрахованного лица, в договоре с </w:t>
      </w:r>
      <w:r w:rsidR="00947cc1">
        <w:t xml:space="preserve">кот</w:t>
      </w:r>
      <w:r w:rsidR="00947cc1">
        <w:t xml:space="preserve">о</w:t>
      </w:r>
      <w:r w:rsidR="00947cc1">
        <w:t xml:space="preserve">рым не названо иное лицо, – </w:t>
      </w:r>
      <w:r w:rsidR="00cb439c">
        <w:t xml:space="preserve">наследники застрахованного лица.</w:t>
      </w:r>
    </w:p>
    <w:p w:rsidP="00cb439c">
      <w:pPr>
        <w:pStyle w:val="Normal"/>
        <w:ind w:firstLine="720"/>
        <w:jc w:val="both"/>
      </w:pPr>
      <w:bookmarkStart w:id="4" w:name="sub_4"/>
      <w:r w:rsidR="00cb439c">
        <w:t xml:space="preserve">4. Договор страхования заключается между страхователем и страховщ</w:t>
      </w:r>
      <w:r w:rsidR="00cb439c">
        <w:t xml:space="preserve">и</w:t>
      </w:r>
      <w:r w:rsidR="00cb439c">
        <w:t xml:space="preserve">ком в пользу третьего лица</w:t>
      </w:r>
      <w:r w:rsidR="00947cc1">
        <w:t xml:space="preserve"> – </w:t>
      </w:r>
      <w:r w:rsidR="00cb439c">
        <w:t xml:space="preserve">застрахованного лица в порядке и на условиях, о</w:t>
      </w:r>
      <w:r w:rsidR="00cb439c">
        <w:t xml:space="preserve">п</w:t>
      </w:r>
      <w:r w:rsidR="00cb439c">
        <w:t xml:space="preserve">ределенных законодательством Российской Федерации, действующим в сфере осуществления страховой деятельности.</w:t>
      </w:r>
    </w:p>
    <w:p w:rsidP="00cb439c">
      <w:pPr>
        <w:pStyle w:val="Normal"/>
        <w:ind w:firstLine="720"/>
        <w:jc w:val="both"/>
      </w:pPr>
      <w:bookmarkEnd w:id="4"/>
      <w:bookmarkStart w:id="5" w:name="sub_5"/>
      <w:r w:rsidR="00cb439c">
        <w:t xml:space="preserve">5. Если страхователь отказывается от страхования или заключает договор страхования на условиях, ухудшающих положение застрахованного лица (выг</w:t>
      </w:r>
      <w:r w:rsidR="00cb439c">
        <w:t xml:space="preserve">о</w:t>
      </w:r>
      <w:r w:rsidR="00cb439c">
        <w:t xml:space="preserve">доприобретателя) по сравнению с условиями, определенными настоящим Реш</w:t>
      </w:r>
      <w:r w:rsidR="00cb439c">
        <w:t xml:space="preserve">е</w:t>
      </w:r>
      <w:r w:rsidR="00cb439c">
        <w:t xml:space="preserve">нием, то при наступлении страхового случая он несет ответственность перед з</w:t>
      </w:r>
      <w:r w:rsidR="00cb439c">
        <w:t xml:space="preserve">а</w:t>
      </w:r>
      <w:r w:rsidR="00cb439c">
        <w:t xml:space="preserve">страхованным лицом (выгодоприобретателем) на тех же условиях, на каких должна быть выплачена страховая сумма при надлежащем страховании.</w:t>
      </w:r>
    </w:p>
    <w:p w:rsidP="00cb439c">
      <w:pPr>
        <w:pStyle w:val="Normal"/>
        <w:ind w:firstLine="720"/>
        <w:jc w:val="both"/>
      </w:pPr>
      <w:bookmarkEnd w:id="5"/>
      <w:bookmarkStart w:id="6" w:name="sub_6"/>
      <w:r w:rsidR="00cb439c">
        <w:t xml:space="preserve">6. Страховым с</w:t>
      </w:r>
      <w:r w:rsidR="00947cc1">
        <w:t xml:space="preserve">лучаем при страховании (далее – </w:t>
      </w:r>
      <w:r w:rsidR="00cb439c">
        <w:t xml:space="preserve">страховой случай) являются:</w:t>
      </w:r>
    </w:p>
    <w:p w:rsidP="00cb439c">
      <w:pPr>
        <w:pStyle w:val="Normal"/>
        <w:ind w:firstLine="720"/>
        <w:jc w:val="both"/>
      </w:pPr>
      <w:bookmarkEnd w:id="6"/>
      <w:r w:rsidR="00cb439c">
        <w:t xml:space="preserve">6.1 гибель (смерть) застрахованного лица в период прохождения муниц</w:t>
      </w:r>
      <w:r w:rsidR="00cb439c">
        <w:t xml:space="preserve">и</w:t>
      </w:r>
      <w:r w:rsidR="00cb439c">
        <w:t xml:space="preserve">пальной службы либо до истечения одного года после увольнения застрахова</w:t>
      </w:r>
      <w:r w:rsidR="00cb439c">
        <w:t xml:space="preserve">н</w:t>
      </w:r>
      <w:r w:rsidR="00cb439c">
        <w:t xml:space="preserve">ного лица, если его гибель (смерть) наступила вследствие причинения указа</w:t>
      </w:r>
      <w:r w:rsidR="00cb439c">
        <w:t xml:space="preserve">н</w:t>
      </w:r>
      <w:r w:rsidR="00cb439c">
        <w:t xml:space="preserve">ному лицу телесных повреждений или иного вреда его здоровью в связи с его служебной деятельностью;</w:t>
      </w:r>
    </w:p>
    <w:p w:rsidP="00cb439c">
      <w:pPr>
        <w:pStyle w:val="Normal"/>
        <w:ind w:firstLine="720"/>
        <w:jc w:val="both"/>
      </w:pPr>
      <w:r w:rsidR="00cb439c">
        <w:t xml:space="preserve">6.2 причинение застрахованному лицу в связи с его служебной деятельн</w:t>
      </w:r>
      <w:r w:rsidR="00cb439c">
        <w:t xml:space="preserve">о</w:t>
      </w:r>
      <w:r w:rsidR="00cb439c">
        <w:t xml:space="preserve">стью телесных повреждений или иного вреда его здоровью, исключающих дальнейшую возможность заниматься профессиональной деятельностью;</w:t>
      </w:r>
    </w:p>
    <w:p w:rsidP="00cb439c">
      <w:pPr>
        <w:pStyle w:val="Normal"/>
        <w:ind w:firstLine="720"/>
        <w:jc w:val="both"/>
      </w:pPr>
      <w:r w:rsidR="00cb439c">
        <w:t xml:space="preserve">6.3 причинение застрахованному лицу в связи с его служебной деятельн</w:t>
      </w:r>
      <w:r w:rsidR="00cb439c">
        <w:t xml:space="preserve">о</w:t>
      </w:r>
      <w:r w:rsidR="00cb439c">
        <w:t xml:space="preserve">стью телесных повреждений или иного вреда его здоровью, не повлекших сто</w:t>
      </w:r>
      <w:r w:rsidR="00cb439c">
        <w:t xml:space="preserve">й</w:t>
      </w:r>
      <w:r w:rsidR="00cb439c">
        <w:t xml:space="preserve">кой утраты трудоспособности и не повлиявших на возможность заниматься в дальнейшем профессиональной деятельностью.</w:t>
      </w:r>
    </w:p>
    <w:p w:rsidP="00cb439c">
      <w:pPr>
        <w:pStyle w:val="Normal"/>
        <w:ind w:firstLine="720"/>
        <w:jc w:val="both"/>
      </w:pPr>
      <w:bookmarkStart w:id="7" w:name="sub_7"/>
      <w:r w:rsidR="00cb439c">
        <w:t xml:space="preserve">7. Размер страховой суммы утверждается распоряжением администрации Петропавловск-Камчатского городского округа, распоряжением председателя Контрольно-счетной палаты Петропавловск-Камчатского городского округа дл</w:t>
      </w:r>
      <w:r w:rsidR="002e5256">
        <w:t xml:space="preserve">я каждого застрахованного лица </w:t>
      </w:r>
      <w:r w:rsidR="00cb439c">
        <w:t xml:space="preserve">и составляет 180-кратный размер должностн</w:t>
      </w:r>
      <w:r w:rsidR="00ae37ec">
        <w:t xml:space="preserve">ого</w:t>
      </w:r>
      <w:r w:rsidR="00cb439c">
        <w:t xml:space="preserve"> оклад</w:t>
      </w:r>
      <w:r w:rsidR="00ae37ec">
        <w:t xml:space="preserve">а</w:t>
      </w:r>
      <w:r w:rsidR="00cb439c">
        <w:t xml:space="preserve"> муниципальн</w:t>
      </w:r>
      <w:r w:rsidR="002e5256">
        <w:t xml:space="preserve">ого</w:t>
      </w:r>
      <w:r w:rsidR="00cb439c">
        <w:t xml:space="preserve"> служащ</w:t>
      </w:r>
      <w:r w:rsidR="002e5256">
        <w:t xml:space="preserve">его</w:t>
      </w:r>
      <w:r w:rsidR="00cb439c">
        <w:t xml:space="preserve">, установленн</w:t>
      </w:r>
      <w:r w:rsidR="002e5256">
        <w:t xml:space="preserve">ого</w:t>
      </w:r>
      <w:r w:rsidR="00cb439c">
        <w:t xml:space="preserve"> на момент заключения д</w:t>
      </w:r>
      <w:r w:rsidR="00cb439c">
        <w:t xml:space="preserve">о</w:t>
      </w:r>
      <w:r w:rsidR="00cb439c">
        <w:t xml:space="preserve">говора страхования.</w:t>
      </w:r>
    </w:p>
    <w:p w:rsidP="00cb439c">
      <w:pPr>
        <w:pStyle w:val="Normal"/>
        <w:ind w:firstLine="720"/>
        <w:jc w:val="both"/>
      </w:pPr>
      <w:r w:rsidR="00cb439c">
        <w:t xml:space="preserve">8. Размер страховой суммы устанавливается в случаях:</w:t>
      </w:r>
    </w:p>
    <w:p w:rsidP="00cb439c">
      <w:pPr>
        <w:pStyle w:val="Normal"/>
        <w:ind w:firstLine="720"/>
        <w:jc w:val="both"/>
      </w:pPr>
      <w:r w:rsidR="00cb439c">
        <w:t xml:space="preserve">8.1 </w:t>
      </w:r>
      <w:bookmarkEnd w:id="7"/>
      <w:r w:rsidR="00cb439c">
        <w:t xml:space="preserve">гибели (смерти) застрахованного лица в период прохождения муниц</w:t>
      </w:r>
      <w:r w:rsidR="00cb439c">
        <w:t xml:space="preserve">и</w:t>
      </w:r>
      <w:r w:rsidR="00cb439c">
        <w:t xml:space="preserve">пальной службы либо до истечения одного года после увольнения застрахова</w:t>
      </w:r>
      <w:r w:rsidR="00cb439c">
        <w:t xml:space="preserve">н</w:t>
      </w:r>
      <w:r w:rsidR="00cb439c">
        <w:t xml:space="preserve">ного лица, если его гибель (смерть) наступила вследствие причинения указа</w:t>
      </w:r>
      <w:r w:rsidR="00cb439c">
        <w:t xml:space="preserve">н</w:t>
      </w:r>
      <w:r w:rsidR="00cb439c">
        <w:t xml:space="preserve">ному лицу телесных повреждений или иного вреда его здоровью в связи с его служебной деятельностью, в размере 100 процентов страховой суммы;</w:t>
      </w:r>
    </w:p>
    <w:p w:rsidP="00cb439c">
      <w:pPr>
        <w:pStyle w:val="Normal"/>
        <w:ind w:firstLine="720"/>
        <w:jc w:val="both"/>
      </w:pPr>
      <w:r w:rsidR="00cb439c">
        <w:t xml:space="preserve">8.2 причинения застрахованному лицу в связи с его служебной деятельн</w:t>
      </w:r>
      <w:r w:rsidR="00cb439c">
        <w:t xml:space="preserve">о</w:t>
      </w:r>
      <w:r w:rsidR="00cb439c">
        <w:t xml:space="preserve">стью телесных повреждений или иного вреда его здоровью, исключающих дальнейшую возможность заниматься профессиональной деятельностью, в ра</w:t>
      </w:r>
      <w:r w:rsidR="00cb439c">
        <w:t xml:space="preserve">з</w:t>
      </w:r>
      <w:r w:rsidR="00cb439c">
        <w:t xml:space="preserve">мере 75 процентов страховой суммы;</w:t>
      </w:r>
    </w:p>
    <w:p w:rsidP="00cb439c">
      <w:pPr>
        <w:pStyle w:val="Normal"/>
        <w:ind w:firstLine="720"/>
        <w:jc w:val="both"/>
      </w:pPr>
      <w:r w:rsidR="00cb439c">
        <w:t xml:space="preserve">8.3 причинения застрахованному лицу в связи с его служебной деятельн</w:t>
      </w:r>
      <w:r w:rsidR="00cb439c">
        <w:t xml:space="preserve">о</w:t>
      </w:r>
      <w:r w:rsidR="00cb439c">
        <w:t xml:space="preserve">стью телесных повреждений или иного вреда его здоровью, не повлекших сто</w:t>
      </w:r>
      <w:r w:rsidR="00cb439c">
        <w:t xml:space="preserve">й</w:t>
      </w:r>
      <w:r w:rsidR="00cb439c">
        <w:t xml:space="preserve">кой утраты трудоспособности и не повлиявших на возможность заниматься в дальнейшем профессиональной деятельностью, в размере 0,20 процентов за к</w:t>
      </w:r>
      <w:r w:rsidR="00cb439c">
        <w:t xml:space="preserve">а</w:t>
      </w:r>
      <w:r w:rsidR="00cb439c">
        <w:t xml:space="preserve">ждый день нетрудоспособности, но не более 25 процентов страховой суммы (по одному страховому случаю).</w:t>
      </w:r>
    </w:p>
    <w:p w:rsidP="00cb439c">
      <w:pPr>
        <w:pStyle w:val="Normal"/>
        <w:ind w:firstLine="720"/>
        <w:jc w:val="both"/>
      </w:pPr>
      <w:bookmarkStart w:id="8" w:name="sub_8"/>
      <w:r w:rsidR="00cb439c">
        <w:t xml:space="preserve">9. Размер страхового тарифа по страхованию определяется по результатам размещения заказа на оказание услуг для муниципальных нужд.</w:t>
      </w:r>
    </w:p>
    <w:p w:rsidP="00cb439c">
      <w:pPr>
        <w:pStyle w:val="Normal"/>
        <w:ind w:firstLine="720"/>
        <w:jc w:val="both"/>
      </w:pPr>
      <w:bookmarkEnd w:id="8"/>
      <w:bookmarkStart w:id="9" w:name="sub_9"/>
      <w:r w:rsidR="00cb439c">
        <w:t xml:space="preserve">10. Страхование осуществляется за счет средств бюджета Петропавловск-Камчатского городского округа.</w:t>
      </w:r>
    </w:p>
    <w:p w:rsidP="00cb439c">
      <w:pPr>
        <w:pStyle w:val="Normal"/>
        <w:ind w:firstLine="720"/>
        <w:jc w:val="both"/>
      </w:pPr>
      <w:bookmarkEnd w:id="9"/>
      <w:bookmarkStart w:id="10" w:name="sub_100"/>
      <w:r w:rsidR="00cb439c">
        <w:t xml:space="preserve">11. Страховая выплата производится страховщиком на основании документов, подтверждающих наступление страхового случая. Перечень докуме</w:t>
      </w:r>
      <w:r w:rsidR="00cb439c">
        <w:t xml:space="preserve">н</w:t>
      </w:r>
      <w:r w:rsidR="00cb439c">
        <w:t xml:space="preserve">тов, необходимых для принятия решения о страховой выплате, устанавливается страховщиком для каждого страхового случая.</w:t>
      </w:r>
    </w:p>
    <w:p w:rsidP="00cb439c">
      <w:pPr>
        <w:pStyle w:val="Normal"/>
        <w:ind w:firstLine="720"/>
        <w:jc w:val="both"/>
      </w:pPr>
      <w:bookmarkEnd w:id="10"/>
      <w:r w:rsidR="00cb439c">
        <w:t xml:space="preserve">Определение степени тяжести травмы застрахованного лица осуществл</w:t>
      </w:r>
      <w:r w:rsidR="00cb439c">
        <w:t xml:space="preserve">я</w:t>
      </w:r>
      <w:r w:rsidR="00cb439c">
        <w:t xml:space="preserve">ется в соответствии с законодательством Российской Федерации.</w:t>
      </w:r>
    </w:p>
    <w:p w:rsidP="00cb439c">
      <w:pPr>
        <w:pStyle w:val="Normal"/>
        <w:ind w:firstLine="720"/>
        <w:jc w:val="both"/>
      </w:pPr>
      <w:bookmarkStart w:id="11" w:name="sub_11"/>
      <w:r w:rsidR="00cb439c">
        <w:t xml:space="preserve">12. Страховая выплата застрахованному лицу, а</w:t>
      </w:r>
      <w:r w:rsidR="00947cc1">
        <w:t xml:space="preserve"> в случае его гибели </w:t>
      </w:r>
      <w:r w:rsidR="00a475b4">
        <w:t xml:space="preserve"> </w:t>
      </w:r>
      <w:r w:rsidR="00947cc1">
        <w:t xml:space="preserve">(смерти) – </w:t>
      </w:r>
      <w:r w:rsidR="00cb439c">
        <w:t xml:space="preserve">выгодоприобретателю, производится страховщиком путем перечи</w:t>
      </w:r>
      <w:r w:rsidR="00cb439c">
        <w:t xml:space="preserve">с</w:t>
      </w:r>
      <w:r w:rsidR="00cb439c">
        <w:t xml:space="preserve">ления денежных средств в рублях способом и в срок, определенными договором стр</w:t>
      </w:r>
      <w:r w:rsidR="00cb439c">
        <w:t xml:space="preserve">а</w:t>
      </w:r>
      <w:r w:rsidR="00cb439c">
        <w:t xml:space="preserve">хования.</w:t>
      </w:r>
    </w:p>
    <w:p w:rsidP="00cb439c">
      <w:pPr>
        <w:pStyle w:val="Normal"/>
        <w:ind w:firstLine="720"/>
        <w:jc w:val="both"/>
      </w:pPr>
      <w:bookmarkEnd w:id="11"/>
      <w:bookmarkStart w:id="12" w:name="sub_12"/>
      <w:r w:rsidR="00cb439c">
        <w:t xml:space="preserve">13. Страховщик освобождается от страховой выплаты по страхованию, если страховой случай наступил вследствие установленных судом:</w:t>
      </w:r>
    </w:p>
    <w:p w:rsidP="00cb439c">
      <w:pPr>
        <w:pStyle w:val="Normal"/>
        <w:ind w:firstLine="720"/>
        <w:jc w:val="both"/>
      </w:pPr>
      <w:bookmarkEnd w:id="12"/>
      <w:r w:rsidR="00cb439c">
        <w:t xml:space="preserve">13.1 умысла застрахованного лица или выгодоприобретателя;</w:t>
      </w:r>
    </w:p>
    <w:p w:rsidP="00cb439c">
      <w:pPr>
        <w:pStyle w:val="Normal"/>
        <w:ind w:firstLine="720"/>
        <w:jc w:val="both"/>
      </w:pPr>
      <w:r w:rsidR="00cb439c">
        <w:t xml:space="preserve">13.2 совершения застрахованным лицом деяния, признанного обществе</w:t>
      </w:r>
      <w:r w:rsidR="00cb439c">
        <w:t xml:space="preserve">н</w:t>
      </w:r>
      <w:r w:rsidR="00cb439c">
        <w:t xml:space="preserve">но опасным;</w:t>
      </w:r>
    </w:p>
    <w:p w:rsidP="00cb439c">
      <w:pPr>
        <w:pStyle w:val="Normal"/>
        <w:ind w:firstLine="720"/>
        <w:jc w:val="both"/>
      </w:pPr>
      <w:r w:rsidR="00cb439c">
        <w:t xml:space="preserve">13.3 прямой причинной связи между наступлением страхового случая и алкогольным, наркотическим или токсическим опьянением застрахованного </w:t>
      </w:r>
      <w:r w:rsidR="000a314f">
        <w:t xml:space="preserve"> </w:t>
      </w:r>
      <w:r w:rsidR="00cb439c">
        <w:t xml:space="preserve">лица.</w:t>
      </w:r>
    </w:p>
    <w:p w:rsidP="00cb439c">
      <w:pPr>
        <w:pStyle w:val="Normal"/>
        <w:ind w:firstLine="720"/>
        <w:jc w:val="both"/>
      </w:pPr>
      <w:bookmarkStart w:id="13" w:name="sub_13"/>
      <w:r w:rsidR="00cb439c">
        <w:t xml:space="preserve">14. Решение об отказе в страховой выплате принимается страховщиком.</w:t>
      </w:r>
    </w:p>
    <w:p w:rsidP="00cb439c">
      <w:pPr>
        <w:pStyle w:val="Normal"/>
        <w:ind w:firstLine="720"/>
        <w:jc w:val="both"/>
      </w:pPr>
      <w:bookmarkEnd w:id="13"/>
      <w:bookmarkStart w:id="14" w:name="sub_14"/>
      <w:r w:rsidR="00cb439c">
        <w:t xml:space="preserve">15. Настоящее Решение вступает в силу с 01</w:t>
      </w:r>
      <w:r w:rsidR="002e5256">
        <w:t xml:space="preserve">.01.</w:t>
      </w:r>
      <w:r w:rsidR="00cb439c">
        <w:t xml:space="preserve">2012.</w:t>
      </w:r>
    </w:p>
    <w:p w:rsidP="00cb439c">
      <w:pPr>
        <w:pStyle w:val="Normal"/>
        <w:ind w:firstLine="720"/>
        <w:jc w:val="both"/>
      </w:pPr>
      <w:bookmarkEnd w:id="14"/>
      <w:r w:rsidR="00cb439c">
        <w:t xml:space="preserve">16. Со дня вступления в силу настоящего Решения признать утратившими силу:</w:t>
      </w:r>
    </w:p>
    <w:p w:rsidP="00cb439c">
      <w:pPr>
        <w:pStyle w:val="Normal"/>
        <w:ind w:firstLine="720"/>
        <w:jc w:val="both"/>
      </w:pPr>
      <w:r w:rsidR="00cb439c">
        <w:t xml:space="preserve">16.1 Положение о порядке организации страхования отдельных категорий муниципальных служащих в Петропавловск-Камчатском городском округе от 26.12.2006 №</w:t>
      </w:r>
      <w:r w:rsidR="000a314f">
        <w:t xml:space="preserve"> </w:t>
      </w:r>
      <w:r w:rsidR="00cb439c">
        <w:t xml:space="preserve">74-нд;</w:t>
      </w:r>
    </w:p>
    <w:p w:rsidP="00cb439c">
      <w:pPr>
        <w:pStyle w:val="Normal"/>
        <w:ind w:firstLine="720"/>
        <w:jc w:val="both"/>
      </w:pPr>
      <w:r w:rsidR="00cb439c">
        <w:t xml:space="preserve">16.2 Решение Городской Думы Петропавловск-Камчатского городского округа от 30.10.2008 №</w:t>
      </w:r>
      <w:r w:rsidR="000a314f">
        <w:t xml:space="preserve"> </w:t>
      </w:r>
      <w:r w:rsidR="00cb439c">
        <w:t xml:space="preserve">77-нд «О внесении изменений в Положение о порядке организации страхования отдельных категорий муниципальных служащих м</w:t>
      </w:r>
      <w:r w:rsidR="00cb439c">
        <w:t xml:space="preserve">у</w:t>
      </w:r>
      <w:r w:rsidR="00cb439c">
        <w:t xml:space="preserve">ниципальной службы в Петропавловск-Камчатском городском округе от 26.12.2006 №</w:t>
      </w:r>
      <w:r w:rsidR="000a314f">
        <w:t xml:space="preserve"> </w:t>
      </w:r>
      <w:r w:rsidR="00cb439c">
        <w:t xml:space="preserve">74-нд»;</w:t>
      </w:r>
    </w:p>
    <w:p w:rsidP="00cb439c">
      <w:pPr>
        <w:pStyle w:val="Normal"/>
        <w:ind w:firstLine="720"/>
        <w:jc w:val="both"/>
      </w:pPr>
      <w:r w:rsidR="00cb439c">
        <w:t xml:space="preserve">16.3 Решение Городской Думы Петропавловск-Камчатского городского округа от 15.09.2010 №</w:t>
      </w:r>
      <w:r w:rsidR="000a314f">
        <w:t xml:space="preserve"> </w:t>
      </w:r>
      <w:r w:rsidR="00cb439c">
        <w:t xml:space="preserve">287-нд «О внесении изменений в Положение о порядке организации страхования отдельных категорий муниципальных служащих в П</w:t>
      </w:r>
      <w:r w:rsidR="00cb439c">
        <w:t xml:space="preserve">е</w:t>
      </w:r>
      <w:r w:rsidR="00cb439c">
        <w:t xml:space="preserve">тропавловск-Камчатском городском округе от 26.12.2006 № 74-нд».</w:t>
      </w:r>
    </w:p>
    <w:p w:rsidP="00cb420f">
      <w:pPr>
        <w:pStyle w:val="Normal"/>
        <w:jc w:val="both"/>
      </w:pPr>
      <w:r w:rsidR="00913952"/>
    </w:p>
    <w:p w:rsidP="00cb420f">
      <w:pPr>
        <w:pStyle w:val="Normal"/>
        <w:rPr>
          <w:szCs w:val="28"/>
        </w:rPr>
      </w:pPr>
      <w:bookmarkEnd w:id="0"/>
      <w:r w:rsidR="001a7ebc">
        <w:rPr>
          <w:szCs w:val="28"/>
        </w:rPr>
      </w:r>
    </w:p>
    <w:tbl>
      <w:tblPr>
        <w:tblW w:type="dxa" w:w="10008"/>
        <w:tblLook w:val="01e0"/>
        <w:tblW w:type="dxa" w:w="100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448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439c">
            <w:pPr>
              <w:pStyle w:val="Normal"/>
              <w:rPr>
                <w:szCs w:val="28"/>
              </w:rPr>
              <w:jc w:val="both"/>
            </w:pPr>
            <w:r w:rsidR="00ba5fee" w:rsidRPr="00e678ba">
              <w:rPr>
                <w:szCs w:val="28"/>
              </w:rPr>
              <w:t xml:space="preserve">Глава</w:t>
            </w:r>
            <w:r w:rsidR="00184698" w:rsidRPr="00e678ba">
              <w:rPr>
                <w:szCs w:val="28"/>
              </w:rPr>
            </w:r>
          </w:p>
          <w:p w:rsidP="00cb439c">
            <w:pPr>
              <w:pStyle w:val="Normal"/>
              <w:rPr>
                <w:szCs w:val="28"/>
              </w:rPr>
              <w:jc w:val="both"/>
            </w:pPr>
            <w:r w:rsidR="00184698" w:rsidRPr="00e678ba">
              <w:rPr>
                <w:szCs w:val="28"/>
              </w:rPr>
              <w:t xml:space="preserve">Петропавловск-Камчатского</w:t>
            </w:r>
          </w:p>
          <w:p w:rsidP="00cb439c">
            <w:pPr>
              <w:pStyle w:val="Normal"/>
              <w:jc w:val="both"/>
            </w:pPr>
            <w:r w:rsidR="00184698" w:rsidRPr="00e678ba">
              <w:rPr>
                <w:szCs w:val="28"/>
              </w:rPr>
              <w:t xml:space="preserve">городского округа</w:t>
            </w:r>
            <w:r w:rsidR="00184698"/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439c">
            <w:pPr>
              <w:pStyle w:val="Normal"/>
              <w:jc w:val="center"/>
            </w:pPr>
            <w:r w:rsidR="00184698"/>
          </w:p>
          <w:p w:rsidP="00cb439c">
            <w:pPr>
              <w:pStyle w:val="Normal"/>
              <w:jc w:val="center"/>
            </w:pPr>
            <w:r w:rsidR="00184698"/>
          </w:p>
          <w:p w:rsidP="00cb439c">
            <w:pPr>
              <w:pStyle w:val="Normal"/>
              <w:jc w:val="center"/>
            </w:pPr>
            <w:r w:rsidR="00184698"/>
          </w:p>
        </w:tc>
        <w:tc>
          <w:tcPr>
            <w:textDirection w:val="lrTb"/>
            <w:vAlign w:val="top"/>
            <w:tcW w:type="dxa" w:w="34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b439c">
            <w:pPr>
              <w:pStyle w:val="Normal"/>
              <w:jc w:val="right"/>
            </w:pPr>
            <w:r w:rsidR="00184698"/>
          </w:p>
          <w:p w:rsidP="00cb439c">
            <w:pPr>
              <w:pStyle w:val="Normal"/>
              <w:jc w:val="right"/>
            </w:pPr>
            <w:r w:rsidR="00184698"/>
          </w:p>
          <w:p w:rsidP="00cb439c">
            <w:pPr>
              <w:pStyle w:val="Normal"/>
              <w:jc w:val="right"/>
            </w:pPr>
            <w:r w:rsidR="003e6823">
              <w:t xml:space="preserve"> В.А.</w:t>
            </w:r>
            <w:r w:rsidR="00cb420f">
              <w:t xml:space="preserve"> </w:t>
            </w:r>
            <w:r w:rsidR="003e6823">
              <w:t xml:space="preserve">Семчев</w:t>
            </w:r>
            <w:r w:rsidR="00184698"/>
          </w:p>
        </w:tc>
      </w:tr>
    </w:tbl>
    <w:p w:rsidP="005170d3">
      <w:pPr>
        <w:pStyle w:val="Normal"/>
        <w:rPr>
          <w:sz w:val="24"/>
          <w:position w:val="-6"/>
        </w:rPr>
        <w:jc w:val="right"/>
      </w:pPr>
      <w:r w:rsidR="0038550f">
        <w:rPr>
          <w:sz w:val="24"/>
          <w:position w:val="-6"/>
        </w:rPr>
      </w:r>
    </w:p>
    <w:sectPr>
      <w:type w:val="nextPage"/>
      <w:pgSz w:h="16838" w:w="11906"/>
      <w:pgMar w:bottom="851" w:footer="708" w:gutter="0" w:header="708" w:left="1440" w:right="746" w:top="71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814cae"/>
    <w:multiLevelType w:val="singleLevel"/>
    <w:tmpl w:val="03c8890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1">
    <w:nsid w:val="078349eb"/>
    <w:multiLevelType w:val="singleLevel"/>
    <w:tmpl w:val="1b12080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">
    <w:nsid w:val="088f0acc"/>
    <w:multiLevelType w:val="singleLevel"/>
    <w:tmpl w:val="bf3cdbe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3">
    <w:nsid w:val="08ce78f2"/>
    <w:multiLevelType w:val="singleLevel"/>
    <w:tmpl w:val="41de359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4">
    <w:nsid w:val="095e0b62"/>
    <w:multiLevelType w:val="singleLevel"/>
    <w:tmpl w:val="9d38121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5">
    <w:nsid w:val="0c3b5a33"/>
    <w:multiLevelType w:val="hybridMultilevel"/>
    <w:tmpl w:val="9e187a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95" w:val="num"/>
        </w:tabs>
        <w:ind w:hanging="360" w:left="795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Times New Roman" w:eastAsia="Times New Roman" w:hAnsi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235" w:val="num"/>
        </w:tabs>
        <w:ind w:hanging="180" w:left="223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955" w:val="num"/>
        </w:tabs>
        <w:ind w:hanging="360" w:left="295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75" w:val="num"/>
        </w:tabs>
        <w:ind w:hanging="360" w:left="367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95" w:val="num"/>
        </w:tabs>
        <w:ind w:hanging="180" w:left="439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115" w:val="num"/>
        </w:tabs>
        <w:ind w:hanging="360" w:left="511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835" w:val="num"/>
        </w:tabs>
        <w:ind w:hanging="360" w:left="583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555" w:val="num"/>
        </w:tabs>
        <w:ind w:hanging="180" w:left="6555"/>
      </w:pPr>
    </w:lvl>
  </w:abstractNum>
  <w:abstractNum w:abstractNumId="6">
    <w:nsid w:val="11f350ef"/>
    <w:multiLevelType w:val="singleLevel"/>
    <w:tmpl w:val="30ec193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7">
    <w:nsid w:val="19d112e6"/>
    <w:multiLevelType w:val="singleLevel"/>
    <w:tmpl w:val="634499a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8">
    <w:nsid w:val="20ad38af"/>
    <w:multiLevelType w:val="singleLevel"/>
    <w:tmpl w:val="b7b2ab5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9">
    <w:nsid w:val="26082d98"/>
    <w:multiLevelType w:val="singleLevel"/>
    <w:tmpl w:val="98ead32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0">
    <w:nsid w:val="29282a19"/>
    <w:multiLevelType w:val="singleLevel"/>
    <w:tmpl w:val="83921dd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1">
    <w:nsid w:val="2c23691a"/>
    <w:multiLevelType w:val="hybridMultilevel"/>
    <w:tmpl w:val="6b2cee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360" w:left="100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25" w:val="num"/>
        </w:tabs>
        <w:ind w:hanging="360" w:left="172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445" w:val="num"/>
        </w:tabs>
        <w:ind w:hanging="180" w:left="244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165" w:val="num"/>
        </w:tabs>
        <w:ind w:hanging="360" w:left="316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85" w:val="num"/>
        </w:tabs>
        <w:ind w:hanging="360" w:left="388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05" w:val="num"/>
        </w:tabs>
        <w:ind w:hanging="180" w:left="460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25" w:val="num"/>
        </w:tabs>
        <w:ind w:hanging="360" w:left="532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045" w:val="num"/>
        </w:tabs>
        <w:ind w:hanging="360" w:left="604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765" w:val="num"/>
        </w:tabs>
        <w:ind w:hanging="180" w:left="6765"/>
      </w:pPr>
    </w:lvl>
  </w:abstractNum>
  <w:abstractNum w:abstractNumId="12">
    <w:nsid w:val="2edb3f15"/>
    <w:multiLevelType w:val="hybridMultilevel"/>
    <w:tmpl w:val="c6ee126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3">
    <w:nsid w:val="389c79a1"/>
    <w:multiLevelType w:val="singleLevel"/>
    <w:tmpl w:val="c916edd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4">
    <w:nsid w:val="3d1b0377"/>
    <w:multiLevelType w:val="hybridMultilevel"/>
    <w:tmpl w:val="1fbcd0f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60" w:val="num"/>
        </w:tabs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980" w:val="num"/>
        </w:tabs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700" w:val="num"/>
        </w:tabs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420" w:val="num"/>
        </w:tabs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140" w:val="num"/>
        </w:tabs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860" w:val="num"/>
        </w:tabs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580" w:val="num"/>
        </w:tabs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300" w:val="num"/>
        </w:tabs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020" w:val="num"/>
        </w:tabs>
        <w:ind w:hanging="180" w:left="7020"/>
      </w:pPr>
    </w:lvl>
  </w:abstractNum>
  <w:abstractNum w:abstractNumId="15">
    <w:nsid w:val="4280655b"/>
    <w:multiLevelType w:val="singleLevel"/>
    <w:tmpl w:val="42ce3bf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6">
    <w:nsid w:val="46394aec"/>
    <w:multiLevelType w:val="singleLevel"/>
    <w:tmpl w:val="0096d0c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7">
    <w:nsid w:val="47857ddc"/>
    <w:multiLevelType w:val="hybridMultilevel"/>
    <w:tmpl w:val="bfca47a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638" w:val="num"/>
        </w:tabs>
        <w:ind w:hanging="930" w:left="1638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788" w:val="num"/>
        </w:tabs>
        <w:ind w:hanging="360" w:left="1788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508" w:val="num"/>
        </w:tabs>
        <w:ind w:hanging="360" w:left="2508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228" w:val="num"/>
        </w:tabs>
        <w:ind w:hanging="360" w:left="322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948" w:val="num"/>
        </w:tabs>
        <w:ind w:hanging="360" w:left="3948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668" w:val="num"/>
        </w:tabs>
        <w:ind w:hanging="360" w:left="4668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388" w:val="num"/>
        </w:tabs>
        <w:ind w:hanging="360" w:left="538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108" w:val="num"/>
        </w:tabs>
        <w:ind w:hanging="360" w:left="6108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828" w:val="num"/>
        </w:tabs>
        <w:ind w:hanging="360" w:left="6828"/>
      </w:pPr>
      <w:rPr>
        <w:rFonts w:ascii="Wingdings" w:hAnsi="Wingdings"/>
      </w:rPr>
    </w:lvl>
  </w:abstractNum>
  <w:abstractNum w:abstractNumId="18">
    <w:nsid w:val="481c1abe"/>
    <w:multiLevelType w:val="singleLevel"/>
    <w:tmpl w:val="1f70979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9">
    <w:nsid w:val="485f1896"/>
    <w:multiLevelType w:val="singleLevel"/>
    <w:tmpl w:val="ee8617d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0">
    <w:nsid w:val="526533b9"/>
    <w:multiLevelType w:val="hybridMultilevel"/>
    <w:tmpl w:val="faf655f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5" w:val="num"/>
        </w:tabs>
        <w:ind w:hanging="360" w:left="14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5" w:val="num"/>
        </w:tabs>
        <w:ind w:hanging="360" w:left="214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5" w:val="num"/>
        </w:tabs>
        <w:ind w:hanging="180" w:left="286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5" w:val="num"/>
        </w:tabs>
        <w:ind w:hanging="360" w:left="358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5" w:val="num"/>
        </w:tabs>
        <w:ind w:hanging="360" w:left="430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5" w:val="num"/>
        </w:tabs>
        <w:ind w:hanging="180" w:left="502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5" w:val="num"/>
        </w:tabs>
        <w:ind w:hanging="360" w:left="574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5" w:val="num"/>
        </w:tabs>
        <w:ind w:hanging="360" w:left="646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5" w:val="num"/>
        </w:tabs>
        <w:ind w:hanging="180" w:left="7185"/>
      </w:pPr>
    </w:lvl>
  </w:abstractNum>
  <w:abstractNum w:abstractNumId="21">
    <w:nsid w:val="529d19c3"/>
    <w:multiLevelType w:val="hybridMultilevel"/>
    <w:tmpl w:val="7284a37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80" w:val="num"/>
        </w:tabs>
        <w:ind w:hanging="390" w:left="78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70" w:val="num"/>
        </w:tabs>
        <w:ind w:hanging="360" w:left="147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90" w:val="num"/>
        </w:tabs>
        <w:ind w:hanging="360" w:left="219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10" w:val="num"/>
        </w:tabs>
        <w:ind w:hanging="360" w:left="291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30" w:val="num"/>
        </w:tabs>
        <w:ind w:hanging="360" w:left="363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50" w:val="num"/>
        </w:tabs>
        <w:ind w:hanging="360" w:left="435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70" w:val="num"/>
        </w:tabs>
        <w:ind w:hanging="360" w:left="507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90" w:val="num"/>
        </w:tabs>
        <w:ind w:hanging="360" w:left="579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10" w:val="num"/>
        </w:tabs>
        <w:ind w:hanging="360" w:left="6510"/>
      </w:pPr>
      <w:rPr>
        <w:rFonts w:ascii="Wingdings" w:hAnsi="Wingdings"/>
      </w:rPr>
    </w:lvl>
  </w:abstractNum>
  <w:abstractNum w:abstractNumId="22">
    <w:nsid w:val="534e2a4c"/>
    <w:multiLevelType w:val="singleLevel"/>
    <w:tmpl w:val="c036661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3">
    <w:nsid w:val="5a431369"/>
    <w:multiLevelType w:val="multilevel"/>
    <w:tmpl w:val="6b2cee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360" w:left="100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25" w:val="num"/>
        </w:tabs>
        <w:ind w:hanging="360" w:left="172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445" w:val="num"/>
        </w:tabs>
        <w:ind w:hanging="180" w:left="244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165" w:val="num"/>
        </w:tabs>
        <w:ind w:hanging="360" w:left="316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85" w:val="num"/>
        </w:tabs>
        <w:ind w:hanging="360" w:left="388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05" w:val="num"/>
        </w:tabs>
        <w:ind w:hanging="180" w:left="460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25" w:val="num"/>
        </w:tabs>
        <w:ind w:hanging="360" w:left="532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045" w:val="num"/>
        </w:tabs>
        <w:ind w:hanging="360" w:left="604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765" w:val="num"/>
        </w:tabs>
        <w:ind w:hanging="180" w:left="6765"/>
      </w:pPr>
    </w:lvl>
  </w:abstractNum>
  <w:abstractNum w:abstractNumId="24">
    <w:nsid w:val="5e8a15e4"/>
    <w:multiLevelType w:val="singleLevel"/>
    <w:tmpl w:val="1f10319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5">
    <w:nsid w:val="67b66ce4"/>
    <w:multiLevelType w:val="hybridMultilevel"/>
    <w:tmpl w:val="fae01536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80" w:val="num"/>
        </w:tabs>
        <w:ind w:hanging="360" w:left="108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6">
    <w:nsid w:val="69a523d0"/>
    <w:multiLevelType w:val="singleLevel"/>
    <w:tmpl w:val="47be97b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7">
    <w:nsid w:val="75df4dbb"/>
    <w:multiLevelType w:val="singleLevel"/>
    <w:tmpl w:val="a2225a9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9"/>
  </w:num>
  <w:num w:numId="7">
    <w:abstractNumId w:val="2"/>
  </w:num>
  <w:num w:numId="8">
    <w:abstractNumId w:val="3"/>
  </w:num>
  <w:num w:numId="9">
    <w:abstractNumId w:val="26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6"/>
  </w:num>
  <w:num w:numId="18">
    <w:abstractNumId w:val="24"/>
  </w:num>
  <w:num w:numId="19">
    <w:abstractNumId w:val="15"/>
  </w:num>
  <w:num w:numId="20">
    <w:abstractNumId w:val="27"/>
  </w:num>
  <w:num w:numId="21">
    <w:abstractNumId w:val="18"/>
  </w:num>
  <w:num w:numId="22">
    <w:abstractNumId w:val="22"/>
  </w:num>
  <w:num w:numId="23">
    <w:abstractNumId w:val="20"/>
  </w:num>
  <w:num w:numId="24">
    <w:abstractNumId w:val="14"/>
  </w:num>
  <w:num w:numId="25">
    <w:abstractNumId w:val="11"/>
  </w:num>
  <w:num w:numId="26">
    <w:abstractNumId w:val="23"/>
  </w:num>
  <w:num w:numId="27">
    <w:abstractNumId w:val="12"/>
  </w:num>
  <w:num w:numId="28">
    <w:abstractNumId w:val="25"/>
  </w:num>
</w:numbering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15b56"/>
    <w:rsid w:val="00034fe7"/>
    <w:rsid w:val="00051340"/>
    <w:rsid w:val="000a314f"/>
    <w:rsid w:val="000e3024"/>
    <w:rsid w:val="00122784"/>
    <w:rsid w:val="00184698"/>
    <w:rsid w:val="001a7ebc"/>
    <w:rsid w:val="00203308"/>
    <w:rsid w:val="00242b6e"/>
    <w:rsid w:val="00283773"/>
    <w:rsid w:val="002a5985"/>
    <w:rsid w:val="002e5256"/>
    <w:rsid w:val="003039b1"/>
    <w:rsid w:val="0038550f"/>
    <w:rsid w:val="003e6823"/>
    <w:rsid w:val="005170d3"/>
    <w:rsid w:val="005d7ed8"/>
    <w:rsid w:val="00667072"/>
    <w:rsid w:val="006763fd"/>
    <w:rsid w:val="00730e3b"/>
    <w:rsid w:val="00764bd5"/>
    <w:rsid w:val="00913952"/>
    <w:rsid w:val="009449fb"/>
    <w:rsid w:val="00947cc1"/>
    <w:rsid w:val="00a475b4"/>
    <w:rsid w:val="00ae37ec"/>
    <w:rsid w:val="00b135cc"/>
    <w:rsid w:val="00ba5fee"/>
    <w:rsid w:val="00c77223"/>
    <w:rsid w:val="00c958dd"/>
    <w:rsid w:val="00cb420f"/>
    <w:rsid w:val="00cb439c"/>
    <w:rsid w:val="00e678ba"/>
    <w:rsid w:val="00ec3b63"/>
    <w:rsid w:val="00f64a7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ind w:firstLine="708"/>
    </w:pPr>
  </w:style>
  <w:style w:type="paragraph" w:styleId="BodyTextIndent2">
    <w:name w:val="BodyTextIndent2"/>
    <w:basedOn w:val="Normal"/>
    <w:next w:val="BodyTextIndent2"/>
    <w:link w:val="Normal"/>
    <w:pPr>
      <w:ind w:left="720"/>
    </w:p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5">
    <w:name w:val="StGen15"/>
    <w:basedOn w:val="Normal"/>
    <w:next w:val="StGen1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character" w:styleId="Hyperlink">
    <w:name w:val="Hyperlink"/>
    <w:basedOn w:val="NormalCharacter"/>
    <w:next w:val="Hyperlink"/>
    <w:link w:val="Normal"/>
    <w:rPr>
      <w:u w:val="single"/>
      <w:color w:val="0000ff"/>
    </w:rPr>
  </w:style>
  <w:style w:type="paragraph" w:styleId="StGen26">
    <w:name w:val="StGen26"/>
    <w:basedOn w:val="Normal"/>
    <w:next w:val="StGen26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character" w:styleId="StGen13">
    <w:name w:val="StGen13"/>
    <w:next w:val="StGen13"/>
    <w:link w:val="Normal"/>
    <w:rPr>
      <w:b/>
      <w:bCs/>
      <w:color w:val="000080"/>
    </w:rPr>
  </w:style>
  <w:style w:type="character" w:styleId="StGen67">
    <w:name w:val="StGen67"/>
    <w:basedOn w:val="StGen13"/>
    <w:next w:val="StGen67"/>
    <w:link w:val="Normal"/>
    <w:rPr>
      <w:color w:val="008000"/>
    </w:rPr>
  </w:style>
  <w:style w:type="paragraph" w:styleId="StGen24">
    <w:name w:val="StGen24"/>
    <w:basedOn w:val="Normal"/>
    <w:next w:val="Normal"/>
    <w:link w:val="Normal"/>
    <w:pPr>
      <w:autoSpaceDE w:val="off"/>
      <w:autoSpaceDN w:val="off"/>
      <w:ind w:left="170"/>
      <w:jc w:val="both"/>
    </w:pPr>
    <w:rPr>
      <w:i/>
      <w:sz w:val="24"/>
      <w:iCs/>
      <w:rFonts w:ascii="Arial" w:hAnsi="Arial"/>
      <w:color w:val="800080"/>
    </w:rPr>
  </w:style>
  <w:style w:type="paragraph" w:styleId="StGen87">
    <w:name w:val="StGen87"/>
    <w:basedOn w:val="Normal"/>
    <w:next w:val="Normal"/>
    <w:link w:val="Normal"/>
    <w:pPr>
      <w:autoSpaceDE w:val="off"/>
      <w:autoSpaceDN w:val="off"/>
      <w:jc w:val="both"/>
    </w:pPr>
    <w:rPr>
      <w:sz w:val="24"/>
      <w:rFonts w:ascii="Arial" w:hAnsi="Arial"/>
    </w:rPr>
  </w:style>
  <w:style w:type="paragraph" w:styleId="StGen18">
    <w:name w:val="StGen18"/>
    <w:basedOn w:val="Normal"/>
    <w:next w:val="Normal"/>
    <w:link w:val="Normal"/>
    <w:pPr>
      <w:autoSpaceDE w:val="off"/>
      <w:autoSpaceDN w:val="off"/>
    </w:pPr>
    <w:rPr>
      <w:sz w:val="24"/>
      <w:rFonts w:ascii="Arial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