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 w:rsidP="002d5487">
      <w:pPr>
        <w:pStyle w:val="Normal"/>
        <w:rPr>
          <w:i/>
          <w:sz w:val="20"/>
          <w:szCs w:val="20"/>
          <w:rFonts w:ascii="Times New Roman" w:hAnsi="Times New Roman"/>
        </w:rPr>
        <w:suppressAutoHyphens/>
        <w:spacing w:after="0" w:line="240" w:lineRule="auto"/>
        <w:jc w:val="both"/>
      </w:pPr>
      <w:r w:rsidR="00835247">
        <w:rPr>
          <w:i/>
          <w:sz w:val="20"/>
          <w:szCs w:val="20"/>
          <w:rFonts w:ascii="Times New Roman" w:hAnsi="Times New Roman"/>
        </w:rPr>
      </w:r>
    </w:p>
    <w:tbl>
      <w:tblPr>
        <w:tblW w:type="dxa" w:w="9889"/>
        <w:tblLook w:val="01e0"/>
        <w:tblW w:type="dxa" w:w="9889"/>
        <w:tblpPr w:horzAnchor="margin" w:leftFromText="181" w:rightFromText="181" w:tblpX="40" w:tblpY="23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889"/>
      </w:tblGrid>
      <w:t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a057a">
            <w:pPr>
              <w:pStyle w:val="Normal"/>
              <w:rPr>
                <w:u w:val="single"/>
                <w:sz w:val="30"/>
                <w:szCs w:val="30"/>
                <w:rFonts w:ascii="Bookman Old Style" w:eastAsia="Times New Roman" w:hAnsi="Bookman Old Style"/>
                <w:color w:val="ff0000"/>
              </w:rPr>
              <w:widowControl w:val="off"/>
              <w:autoSpaceDE w:val="off"/>
              <w:autoSpaceDN w:val="off"/>
              <w:framePr w:hAnchor="margin" w:hSpace="181" w:vAnchor="text" w:wrap="around" w:x="40" w:y="23"/>
              <w:spacing w:after="0" w:before="120" w:line="240" w:lineRule="auto"/>
              <w:jc w:val="center"/>
            </w:pPr>
            <w:r w:rsidR="00835247">
              <w:rPr>
                <w:noProof/>
                <w:color w:val="ff0000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91.5pt;height:78pt;" id="{517C0734-FD14-468B-B066-7D93A3E70AC6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835247">
              <w:rPr>
                <w:u w:val="single"/>
                <w:sz w:val="30"/>
                <w:szCs w:val="30"/>
                <w:rFonts w:ascii="Bookman Old Style" w:eastAsia="Times New Roman" w:hAnsi="Bookman Old Style"/>
                <w:color w:val="ff0000"/>
              </w:rPr>
            </w:r>
          </w:p>
        </w:tc>
      </w:tr>
      <w:t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a057a">
            <w:pPr>
              <w:pStyle w:val="Normal"/>
              <w:rPr>
                <w:sz w:val="30"/>
                <w:szCs w:val="30"/>
                <w:rFonts w:ascii="Bookman Old Style" w:eastAsia="Times New Roman" w:hAnsi="Bookman Old Style"/>
              </w:rPr>
              <w:widowControl w:val="off"/>
              <w:autoSpaceDE w:val="off"/>
              <w:autoSpaceDN w:val="off"/>
              <w:framePr w:hAnchor="margin" w:hSpace="181" w:vAnchor="text" w:wrap="around" w:x="40" w:y="23"/>
              <w:spacing w:after="0" w:line="240" w:lineRule="auto"/>
              <w:jc w:val="center"/>
            </w:pPr>
            <w:r w:rsidR="00835247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  <w:r w:rsidR="00835247">
              <w:rPr>
                <w:sz w:val="30"/>
                <w:szCs w:val="30"/>
                <w:rFonts w:ascii="Bookman Old Style" w:eastAsia="Times New Roman" w:hAnsi="Bookman Old Style"/>
              </w:rPr>
            </w:r>
          </w:p>
        </w:tc>
      </w:tr>
      <w:t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a057a">
            <w:pPr>
              <w:pStyle w:val="Normal"/>
              <w:rPr>
                <w:sz w:val="30"/>
                <w:szCs w:val="30"/>
                <w:rFonts w:ascii="Bookman Old Style" w:eastAsia="Times New Roman" w:hAnsi="Bookman Old Style"/>
              </w:rPr>
              <w:widowControl w:val="off"/>
              <w:autoSpaceDE w:val="off"/>
              <w:autoSpaceDN w:val="off"/>
              <w:framePr w:hAnchor="margin" w:hSpace="181" w:vAnchor="text" w:wrap="around" w:x="40" w:y="23"/>
              <w:spacing w:after="0" w:line="240" w:lineRule="auto"/>
              <w:jc w:val="center"/>
            </w:pPr>
            <w:r w:rsidR="00835247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  <w:r w:rsidR="00835247">
              <w:rPr>
                <w:sz w:val="30"/>
                <w:szCs w:val="30"/>
                <w:rFonts w:ascii="Bookman Old Style" w:eastAsia="Times New Roman" w:hAnsi="Bookman Old Style"/>
              </w:rPr>
            </w:r>
          </w:p>
        </w:tc>
      </w:tr>
      <w:t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a057a">
            <w:pPr>
              <w:pStyle w:val="Normal"/>
              <w:rPr>
                <w:sz w:val="30"/>
                <w:szCs w:val="30"/>
                <w:rFonts w:ascii="Bookman Old Style" w:eastAsia="Times New Roman" w:hAnsi="Bookman Old Style"/>
              </w:rPr>
              <w:widowControl w:val="off"/>
              <w:autoSpaceDE w:val="off"/>
              <w:autoSpaceDN w:val="off"/>
              <w:framePr w:hAnchor="margin" w:hSpace="181" w:vAnchor="text" w:wrap="around" w:x="40" w:y="23"/>
              <w:ind w:right="176"/>
              <w:spacing w:after="0" w:line="240" w:lineRule="auto"/>
            </w:pPr>
            <w:r w:rsidR="00835247">
              <w:rPr>
                <w:rFonts w:eastAsia="Times New Roman"/>
              </w:rPr>
              <w:pict>
                <v:line id="_x0000_s1026" type="#_x0000_t20" style="position:absolute;mso-position-vertical-relative:page;" from="-0.10000000000000001pt,11.199999999999999pt" to="479.14999999999998pt,11.199999999999999pt" strokeweight="63500">
                  <v:stroke linestyle="thickThin"/>
                </v:line>
              </w:pict>
            </w:r>
            <w:r w:rsidR="00835247">
              <w:rPr>
                <w:sz w:val="30"/>
                <w:szCs w:val="30"/>
                <w:rFonts w:ascii="Bookman Old Style" w:eastAsia="Times New Roman" w:hAnsi="Bookman Old Style"/>
              </w:rPr>
            </w:r>
          </w:p>
        </w:tc>
      </w:tr>
    </w:tbl>
    <w:p w:rsidP="00835247">
      <w:pPr>
        <w:pStyle w:val="Normal"/>
        <w:rPr>
          <w:b/>
          <w:sz w:val="28"/>
          <w:bCs/>
          <w:szCs w:val="28"/>
          <w:rFonts w:ascii="Times New Roman" w:eastAsia="Times New Roman" w:hAnsi="Times New Roman"/>
        </w:rPr>
        <w:spacing w:after="0" w:line="240" w:lineRule="auto"/>
      </w:pPr>
      <w:r w:rsidR="00835247">
        <w:rPr>
          <w:b/>
          <w:sz w:val="28"/>
          <w:bCs/>
          <w:szCs w:val="28"/>
          <w:rFonts w:ascii="Times New Roman" w:eastAsia="Times New Roman" w:hAnsi="Times New Roman"/>
        </w:rPr>
      </w:r>
    </w:p>
    <w:p w:rsidP="00835247">
      <w:pPr>
        <w:pStyle w:val="Normal"/>
        <w:rPr>
          <w:b/>
          <w:sz w:val="28"/>
          <w:bCs/>
          <w:szCs w:val="28"/>
          <w:rFonts w:ascii="Times New Roman" w:hAnsi="Times New Roman"/>
        </w:rPr>
        <w:spacing w:after="0" w:line="240" w:lineRule="auto"/>
        <w:jc w:val="center"/>
      </w:pPr>
      <w:r w:rsidR="00835247" w:rsidRPr="00e452dc">
        <w:rPr>
          <w:b/>
          <w:sz w:val="28"/>
          <w:bCs/>
          <w:szCs w:val="28"/>
          <w:rFonts w:ascii="Times New Roman" w:hAnsi="Times New Roman"/>
        </w:rPr>
      </w:r>
    </w:p>
    <w:p w:rsidP="00835247">
      <w:pPr>
        <w:pStyle w:val="Normal"/>
        <w:rPr>
          <w:b/>
          <w:sz w:val="36"/>
          <w:bCs/>
          <w:szCs w:val="36"/>
          <w:rFonts w:ascii="Times New Roman" w:hAnsi="Times New Roman"/>
        </w:rPr>
        <w:spacing w:after="0" w:line="240" w:lineRule="auto"/>
        <w:jc w:val="center"/>
      </w:pPr>
      <w:r w:rsidR="00835247">
        <w:rPr>
          <w:b/>
          <w:sz w:val="36"/>
          <w:bCs/>
          <w:szCs w:val="36"/>
          <w:rFonts w:ascii="Times New Roman" w:hAnsi="Times New Roman"/>
        </w:rPr>
        <w:t xml:space="preserve">РЕШЕНИЕ</w:t>
      </w:r>
    </w:p>
    <w:p w:rsidP="00835247">
      <w:pPr>
        <w:pStyle w:val="Normal"/>
        <w:rPr>
          <w:sz w:val="28"/>
          <w:szCs w:val="28"/>
          <w:rFonts w:ascii="Times New Roman" w:hAnsi="Times New Roman"/>
        </w:rPr>
        <w:ind w:firstLine="567"/>
        <w:spacing w:after="0" w:line="240" w:lineRule="auto"/>
        <w:jc w:val="both"/>
      </w:pPr>
      <w:r w:rsidR="00835247">
        <w:rPr>
          <w:sz w:val="28"/>
          <w:szCs w:val="28"/>
          <w:rFonts w:ascii="Times New Roman" w:hAnsi="Times New Roman"/>
        </w:rPr>
      </w:r>
    </w:p>
    <w:tbl>
      <w:tblPr>
        <w:tblW w:type="auto" w:w="0"/>
        <w:tblLook w:val="01e0"/>
        <w:tblW w:type="auto" w:w="0"/>
        <w:tblInd w:type="dxa" w:w="-3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68"/>
      </w:tblGrid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168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2d5487">
            <w:pPr>
              <w:pStyle w:val="BodyText"/>
              <w:jc w:val="center"/>
            </w:pPr>
            <w:r w:rsidR="002d5487">
              <w:t xml:space="preserve">от 23.04.2014 № 453-р</w:t>
            </w:r>
            <w:r w:rsidR="00835247"/>
          </w:p>
        </w:tc>
      </w:tr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8a057a">
            <w:pPr>
              <w:pStyle w:val="BodyText"/>
              <w:jc w:val="center"/>
            </w:pPr>
            <w:r w:rsidR="002d5487">
              <w:t xml:space="preserve">14-я </w:t>
            </w:r>
            <w:r w:rsidR="002d5487" w:rsidRPr="00de2377">
              <w:t xml:space="preserve">сессия</w:t>
            </w:r>
            <w:r w:rsidR="00835247"/>
          </w:p>
        </w:tc>
      </w:tr>
      <w:tr>
        <w:trPr>
          <w:trHeight w:hRule="atLeast" w:val="268"/>
          <w:trHeight w:hRule="atLeast" w:val="268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8a057a">
            <w:pPr>
              <w:pStyle w:val="BodyText"/>
              <w:rPr>
                <w:sz w:val="22"/>
                <w:szCs w:val="22"/>
              </w:rPr>
              <w:jc w:val="center"/>
            </w:pPr>
            <w:r w:rsidR="00835247">
              <w:rPr>
                <w:sz w:val="22"/>
                <w:szCs w:val="22"/>
              </w:rPr>
              <w:t xml:space="preserve">г.Петропавловск-Камчатский</w:t>
            </w:r>
          </w:p>
        </w:tc>
      </w:tr>
    </w:tbl>
    <w:p w:rsidP="00835247">
      <w:pPr>
        <w:pStyle w:val="Normal"/>
        <w:rPr>
          <w:i/>
          <w:sz w:val="28"/>
          <w:iCs/>
          <w:szCs w:val="28"/>
          <w:rFonts w:eastAsia="Times New Roman"/>
        </w:rPr>
        <w:spacing w:after="0" w:line="240" w:lineRule="auto"/>
        <w:jc w:val="right"/>
      </w:pPr>
      <w:r w:rsidR="00835247">
        <w:rPr>
          <w:i/>
          <w:sz w:val="28"/>
          <w:iCs/>
          <w:szCs w:val="28"/>
          <w:rFonts w:eastAsia="Times New Roman"/>
        </w:rPr>
      </w:r>
    </w:p>
    <w:tbl>
      <w:tblPr>
        <w:tblW w:type="auto" w:w="0"/>
        <w:tblLook w:val="01e0"/>
        <w:tblW w:type="auto" w:w="0"/>
        <w:tblInd w:type="dxa" w:w="-3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245"/>
      </w:tblGrid>
      <w:tr>
        <w:trPr>
          <w:trHeight w:hRule="atLeast" w:val="932"/>
          <w:wAfter w:type="dxa" w:w="0"/>
          <w:trHeight w:hRule="atLeast" w:val="932"/>
          <w:wAfter w:type="dxa" w:w="0"/>
        </w:trPr>
        <w:tc>
          <w:tcPr>
            <w:textDirection w:val="lrTb"/>
            <w:vAlign w:val="top"/>
            <w:tcW w:type="dxa" w:w="524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95777">
            <w:pPr>
              <w:pStyle w:val="Normal"/>
              <w:rPr>
                <w:sz w:val="28"/>
                <w:szCs w:val="28"/>
                <w:rFonts w:ascii="Times New Roman" w:eastAsia="Times New Roman" w:hAnsi="Times New Roman"/>
              </w:rPr>
              <w:tabs>
                <w:tab w:leader="none" w:pos="0" w:val="left"/>
                <w:tab w:leader="none" w:pos="142" w:val="left"/>
                <w:tab w:leader="none" w:pos="709" w:val="left"/>
                <w:tab w:leader="none" w:pos="1134" w:val="left"/>
              </w:tabs>
              <w:contextualSpacing/>
              <w:spacing w:after="0" w:line="240" w:lineRule="auto"/>
              <w:jc w:val="both"/>
            </w:pPr>
            <w:r w:rsidR="00835247">
              <w:rPr>
                <w:sz w:val="28"/>
                <w:szCs w:val="28"/>
                <w:rFonts w:ascii="Times New Roman" w:hAnsi="Times New Roman"/>
              </w:rPr>
              <w:t xml:space="preserve">О </w:t>
            </w:r>
            <w:r w:rsidR="00590cd1">
              <w:rPr>
                <w:sz w:val="28"/>
                <w:szCs w:val="28"/>
                <w:rFonts w:ascii="Times New Roman" w:hAnsi="Times New Roman"/>
              </w:rPr>
              <w:t xml:space="preserve">состоянии жилищно-коммунального хозяйства на территории Петропавловск-Камчатского городского округа</w:t>
            </w:r>
            <w:r w:rsidR="00835247">
              <w:rPr>
                <w:sz w:val="28"/>
                <w:szCs w:val="28"/>
                <w:rFonts w:ascii="Times New Roman" w:eastAsia="Times New Roman" w:hAnsi="Times New Roman"/>
              </w:rPr>
            </w:r>
          </w:p>
        </w:tc>
      </w:tr>
    </w:tbl>
    <w:p w:rsidP="00835247">
      <w:pPr>
        <w:pStyle w:val="Normal"/>
        <w:rPr>
          <w:sz w:val="28"/>
          <w:szCs w:val="28"/>
          <w:rFonts w:ascii="Times New Roman" w:eastAsia="Times New Roman" w:hAnsi="Times New Roman"/>
        </w:rPr>
        <w:ind w:firstLine="708"/>
        <w:spacing w:after="0" w:line="240" w:lineRule="auto"/>
        <w:jc w:val="both"/>
      </w:pPr>
      <w:r w:rsidR="00835247">
        <w:rPr>
          <w:sz w:val="28"/>
          <w:szCs w:val="28"/>
          <w:rFonts w:ascii="Times New Roman" w:eastAsia="Times New Roman" w:hAnsi="Times New Roman"/>
        </w:rPr>
      </w:r>
    </w:p>
    <w:p w:rsidP="00835247">
      <w:pPr>
        <w:pStyle w:val="Normal"/>
        <w:rPr>
          <w:sz w:val="28"/>
          <w:szCs w:val="28"/>
          <w:rFonts w:ascii="Times New Roman" w:hAnsi="Times New Roman"/>
        </w:rPr>
        <w:suppressAutoHyphens/>
        <w:ind w:firstLine="567"/>
        <w:spacing w:after="0" w:line="240" w:lineRule="auto"/>
        <w:jc w:val="both"/>
      </w:pPr>
      <w:r w:rsidR="00835247">
        <w:rPr>
          <w:sz w:val="28"/>
          <w:szCs w:val="28"/>
          <w:rFonts w:ascii="Times New Roman" w:hAnsi="Times New Roman"/>
        </w:rPr>
        <w:t xml:space="preserve">Рассмотрев информацию Главы администрации Петропавловск-Камчатского городского округа Алексеева А.В. о </w:t>
      </w:r>
      <w:r w:rsidR="00590cd1">
        <w:rPr>
          <w:sz w:val="28"/>
          <w:szCs w:val="28"/>
          <w:rFonts w:ascii="Times New Roman" w:hAnsi="Times New Roman"/>
        </w:rPr>
        <w:t xml:space="preserve">состоянии жилищно-коммунального хозяйства на территории Петропавловск-Камчатского городского округа</w:t>
      </w:r>
      <w:r w:rsidR="00835247">
        <w:rPr>
          <w:sz w:val="28"/>
          <w:szCs w:val="28"/>
          <w:rFonts w:ascii="Times New Roman" w:hAnsi="Times New Roman"/>
        </w:rPr>
        <w:t xml:space="preserve">, Городская Дума Петропавловск-Камчатского городского округа</w:t>
      </w:r>
    </w:p>
    <w:p w:rsidP="00835247">
      <w:pPr>
        <w:pStyle w:val="Normal"/>
        <w:rPr>
          <w:sz w:val="28"/>
          <w:szCs w:val="28"/>
          <w:rFonts w:ascii="Times New Roman" w:hAnsi="Times New Roman"/>
        </w:rPr>
        <w:ind w:firstLine="708"/>
        <w:spacing w:after="0" w:line="240" w:lineRule="auto"/>
        <w:jc w:val="both"/>
      </w:pPr>
      <w:r w:rsidR="00835247">
        <w:rPr>
          <w:sz w:val="28"/>
          <w:szCs w:val="28"/>
          <w:rFonts w:ascii="Times New Roman" w:hAnsi="Times New Roman"/>
        </w:rPr>
      </w:r>
    </w:p>
    <w:p w:rsidP="00835247">
      <w:pPr>
        <w:pStyle w:val="Normal"/>
        <w:rPr>
          <w:b/>
          <w:sz w:val="28"/>
          <w:bCs/>
          <w:szCs w:val="28"/>
          <w:rFonts w:ascii="Times New Roman" w:hAnsi="Times New Roman"/>
        </w:rPr>
        <w:spacing w:after="0" w:line="240" w:lineRule="auto"/>
      </w:pPr>
      <w:r w:rsidR="00835247">
        <w:rPr>
          <w:b/>
          <w:sz w:val="28"/>
          <w:bCs/>
          <w:szCs w:val="28"/>
          <w:rFonts w:ascii="Times New Roman" w:hAnsi="Times New Roman"/>
        </w:rPr>
        <w:t xml:space="preserve">РЕШИЛА:</w:t>
      </w:r>
    </w:p>
    <w:p w:rsidP="00e2001a">
      <w:pPr>
        <w:pStyle w:val="Normal"/>
        <w:rPr>
          <w:sz w:val="28"/>
          <w:szCs w:val="28"/>
          <w:rFonts w:ascii="Times New Roman" w:hAnsi="Times New Roman"/>
        </w:rPr>
        <w:ind w:firstLine="709"/>
        <w:spacing w:after="0" w:line="240" w:lineRule="auto"/>
      </w:pPr>
      <w:r w:rsidR="00835247">
        <w:rPr>
          <w:sz w:val="28"/>
          <w:szCs w:val="28"/>
          <w:rFonts w:ascii="Times New Roman" w:hAnsi="Times New Roman"/>
        </w:rPr>
      </w:r>
    </w:p>
    <w:p w:rsidP="00e2001a">
      <w:pPr>
        <w:pStyle w:val="Normal"/>
        <w:rPr>
          <w:sz w:val="28"/>
          <w:szCs w:val="28"/>
          <w:rFonts w:ascii="Times New Roman" w:hAnsi="Times New Roman"/>
        </w:rPr>
        <w:tabs>
          <w:tab w:leader="none" w:pos="993" w:val="left"/>
        </w:tabs>
        <w:shd w:color="auto" w:fill="ffffff" w:val="clear"/>
        <w:ind w:firstLine="709" w:left="0"/>
        <w:spacing w:after="0" w:line="240" w:lineRule="auto"/>
        <w:jc w:val="both"/>
        <w:numPr>
          <w:ilvl w:val="0"/>
          <w:numId w:val="3"/>
        </w:numPr>
      </w:pPr>
      <w:r w:rsidR="00e2001a">
        <w:rPr>
          <w:sz w:val="28"/>
          <w:szCs w:val="28"/>
          <w:lang w:eastAsia="ru-RU"/>
          <w:rFonts w:ascii="Times New Roman" w:eastAsia="Times New Roman" w:hAnsi="Times New Roman"/>
        </w:rPr>
        <w:t xml:space="preserve"> </w:t>
      </w:r>
      <w:r w:rsidR="00e2001a">
        <w:rPr>
          <w:sz w:val="28"/>
          <w:szCs w:val="28"/>
          <w:rFonts w:ascii="Times New Roman" w:hAnsi="Times New Roman"/>
        </w:rPr>
        <w:t xml:space="preserve">Информацию о состоянии жилищно-коммунального хозяйства на территории Петропавловск-Камчатского городского округа принять к сведению. </w:t>
      </w:r>
    </w:p>
    <w:p w:rsidP="00e2001a">
      <w:pPr>
        <w:pStyle w:val="Normal"/>
        <w:rPr>
          <w:sz w:val="28"/>
          <w:szCs w:val="28"/>
          <w:lang w:eastAsia="ru-RU"/>
          <w:rFonts w:ascii="Times New Roman" w:eastAsia="Times New Roman" w:hAnsi="Times New Roman"/>
        </w:rPr>
        <w:tabs>
          <w:tab w:leader="none" w:pos="993" w:val="left"/>
        </w:tabs>
        <w:ind w:firstLine="709" w:left="0"/>
        <w:spacing w:after="0" w:line="240" w:lineRule="auto"/>
        <w:jc w:val="both"/>
        <w:numPr>
          <w:ilvl w:val="0"/>
          <w:numId w:val="3"/>
        </w:numPr>
      </w:pPr>
      <w:r w:rsidR="00e95777">
        <w:rPr>
          <w:sz w:val="28"/>
          <w:szCs w:val="28"/>
          <w:lang w:eastAsia="ru-RU"/>
          <w:rFonts w:ascii="Times New Roman" w:eastAsia="Times New Roman" w:hAnsi="Times New Roman"/>
        </w:rPr>
        <w:t xml:space="preserve"> </w:t>
      </w:r>
      <w:r w:rsidR="002d5487" w:rsidRPr="002d5487">
        <w:rPr>
          <w:sz w:val="28"/>
          <w:szCs w:val="28"/>
          <w:lang w:eastAsia="ru-RU"/>
          <w:rFonts w:ascii="Times New Roman" w:eastAsia="Times New Roman" w:hAnsi="Times New Roman"/>
        </w:rPr>
        <w:t xml:space="preserve">Рекомендовать администрации Петропавловск-Камчатского городского округа</w:t>
      </w:r>
      <w:r w:rsidR="00e2001a">
        <w:rPr>
          <w:sz w:val="28"/>
          <w:szCs w:val="28"/>
          <w:lang w:eastAsia="ru-RU"/>
          <w:rFonts w:ascii="Times New Roman" w:eastAsia="Times New Roman" w:hAnsi="Times New Roman"/>
        </w:rPr>
        <w:t xml:space="preserve">:</w:t>
      </w:r>
    </w:p>
    <w:p w:rsidP="00e2001a">
      <w:pPr>
        <w:pStyle w:val="Normal"/>
        <w:rPr>
          <w:sz w:val="28"/>
          <w:szCs w:val="28"/>
          <w:lang w:eastAsia="ru-RU"/>
          <w:rFonts w:ascii="Times New Roman" w:eastAsia="Times New Roman" w:hAnsi="Times New Roman"/>
        </w:rPr>
        <w:tabs>
          <w:tab w:leader="none" w:pos="993" w:val="left"/>
        </w:tabs>
        <w:ind w:firstLine="709" w:left="0"/>
        <w:spacing w:after="0" w:line="240" w:lineRule="auto"/>
        <w:jc w:val="both"/>
        <w:numPr>
          <w:ilvl w:val="0"/>
          <w:numId w:val="4"/>
        </w:numPr>
      </w:pPr>
      <w:r w:rsidR="002d5487" w:rsidRPr="002d5487">
        <w:rPr>
          <w:sz w:val="28"/>
          <w:szCs w:val="28"/>
          <w:lang w:eastAsia="ru-RU"/>
          <w:rFonts w:ascii="Times New Roman" w:eastAsia="Times New Roman" w:hAnsi="Times New Roman"/>
        </w:rPr>
        <w:t xml:space="preserve"> рассмотреть возможность снижения </w:t>
      </w:r>
      <w:r w:rsidR="00253b67">
        <w:rPr>
          <w:sz w:val="28"/>
          <w:szCs w:val="28"/>
          <w:lang w:eastAsia="ru-RU"/>
          <w:rFonts w:ascii="Times New Roman" w:eastAsia="Times New Roman" w:hAnsi="Times New Roman"/>
        </w:rPr>
        <w:t xml:space="preserve">размера оплаты </w:t>
      </w:r>
      <w:r w:rsidR="002d5487" w:rsidRPr="002d5487">
        <w:rPr>
          <w:sz w:val="28"/>
          <w:szCs w:val="28"/>
          <w:lang w:eastAsia="ru-RU"/>
          <w:rFonts w:ascii="Times New Roman" w:eastAsia="Times New Roman" w:hAnsi="Times New Roman"/>
        </w:rPr>
        <w:t xml:space="preserve">МАУ «Расчетно-кассовый центр» за оказание услуг ООО «У</w:t>
      </w:r>
      <w:r w:rsidR="002d5487">
        <w:rPr>
          <w:sz w:val="28"/>
          <w:szCs w:val="28"/>
          <w:lang w:eastAsia="ru-RU"/>
          <w:rFonts w:ascii="Times New Roman" w:eastAsia="Times New Roman" w:hAnsi="Times New Roman"/>
        </w:rPr>
        <w:t xml:space="preserve">правление жилищно-коммунального хозяйства г.Петропавловска-Камчатского</w:t>
      </w:r>
      <w:r w:rsidR="002d5487" w:rsidRPr="002d5487">
        <w:rPr>
          <w:sz w:val="28"/>
          <w:szCs w:val="28"/>
          <w:lang w:eastAsia="ru-RU"/>
          <w:rFonts w:ascii="Times New Roman" w:eastAsia="Times New Roman" w:hAnsi="Times New Roman"/>
        </w:rPr>
        <w:t xml:space="preserve">»</w:t>
      </w:r>
      <w:r w:rsidR="00350538">
        <w:rPr>
          <w:sz w:val="28"/>
          <w:szCs w:val="28"/>
          <w:lang w:eastAsia="ru-RU"/>
          <w:rFonts w:ascii="Times New Roman" w:eastAsia="Times New Roman" w:hAnsi="Times New Roman"/>
        </w:rPr>
        <w:t xml:space="preserve">;</w:t>
      </w:r>
      <w:r w:rsidR="002d5487">
        <w:rPr>
          <w:sz w:val="28"/>
          <w:szCs w:val="28"/>
          <w:lang w:eastAsia="ru-RU"/>
          <w:rFonts w:ascii="Times New Roman" w:eastAsia="Times New Roman" w:hAnsi="Times New Roman"/>
        </w:rPr>
      </w:r>
    </w:p>
    <w:p w:rsidP="00e2001a">
      <w:pPr>
        <w:pStyle w:val="179"/>
        <w:rPr>
          <w:sz w:val="28"/>
          <w:szCs w:val="28"/>
        </w:rPr>
        <w:tabs>
          <w:tab w:leader="none" w:pos="993" w:val="left"/>
        </w:tabs>
        <w:ind w:firstLine="709" w:left="0"/>
        <w:jc w:val="both"/>
        <w:numPr>
          <w:ilvl w:val="0"/>
          <w:numId w:val="4"/>
        </w:numPr>
      </w:pPr>
      <w:r w:rsidR="00e2001a" w:rsidRPr="00e2001a">
        <w:rPr>
          <w:sz w:val="28"/>
          <w:szCs w:val="28"/>
        </w:rPr>
        <w:t xml:space="preserve">провести работу с паспортными столами по вопросу организации мероприятий по общему контролю дебиторской задолженн</w:t>
      </w:r>
      <w:r w:rsidR="00e2001a">
        <w:rPr>
          <w:sz w:val="28"/>
          <w:szCs w:val="28"/>
        </w:rPr>
        <w:t xml:space="preserve">ости граждан при выдаче справок и </w:t>
      </w:r>
      <w:r w:rsidR="00e2001a" w:rsidRPr="00e2001a">
        <w:rPr>
          <w:sz w:val="28"/>
          <w:szCs w:val="28"/>
        </w:rPr>
        <w:t xml:space="preserve">с руководителями и сотрудниками подведомственных учреждений  по вопросу важности своевременного внесения оплаты</w:t>
      </w:r>
      <w:r w:rsidR="00253b67">
        <w:rPr>
          <w:sz w:val="28"/>
          <w:szCs w:val="28"/>
        </w:rPr>
        <w:t xml:space="preserve"> за жилищно-коммунальные услуги;</w:t>
      </w:r>
      <w:r w:rsidR="00e2001a">
        <w:rPr>
          <w:sz w:val="28"/>
          <w:szCs w:val="28"/>
        </w:rPr>
      </w:r>
    </w:p>
    <w:p w:rsidP="00253b67">
      <w:pPr>
        <w:pStyle w:val="179"/>
        <w:rPr>
          <w:sz w:val="28"/>
          <w:szCs w:val="28"/>
        </w:rPr>
        <w:tabs>
          <w:tab w:leader="none" w:pos="993" w:val="left"/>
        </w:tabs>
        <w:ind w:firstLine="709" w:left="0"/>
        <w:jc w:val="both"/>
        <w:numPr>
          <w:ilvl w:val="0"/>
          <w:numId w:val="4"/>
        </w:numPr>
      </w:pPr>
      <w:r w:rsidR="00350538" w:rsidRPr="00253b67">
        <w:rPr>
          <w:sz w:val="28"/>
          <w:szCs w:val="28"/>
        </w:rPr>
        <w:t xml:space="preserve">возобновить проведение регулярных совещаний на тему взыскания дебиторской задолженности за жилищно-коммунальные услуги с участием управляющих компаний, Службы судебных приставов по г.Петропавловску-Камчатскому, отделения Федеральной миграционной службы по г.Петропавловску-Камчатскому, прокуратуры г</w:t>
      </w:r>
      <w:r w:rsidR="00253b67">
        <w:rPr>
          <w:sz w:val="28"/>
          <w:szCs w:val="28"/>
        </w:rPr>
        <w:t xml:space="preserve">орода </w:t>
      </w:r>
      <w:r w:rsidR="00350538" w:rsidRPr="00253b67">
        <w:rPr>
          <w:sz w:val="28"/>
          <w:szCs w:val="28"/>
        </w:rPr>
        <w:t xml:space="preserve">Петропавловска-Камчатского и Государственной жилищной инспекции по г.Петропавловску-Камчатскому;</w:t>
      </w:r>
      <w:r w:rsidR="00350538">
        <w:rPr>
          <w:sz w:val="28"/>
          <w:szCs w:val="28"/>
        </w:rPr>
      </w:r>
    </w:p>
    <w:p w:rsidP="00253b67">
      <w:pPr>
        <w:pStyle w:val="179"/>
        <w:rPr>
          <w:sz w:val="28"/>
          <w:szCs w:val="28"/>
        </w:rPr>
        <w:tabs>
          <w:tab w:leader="none" w:pos="993" w:val="left"/>
        </w:tabs>
        <w:ind w:firstLine="709" w:left="0"/>
        <w:jc w:val="both"/>
        <w:numPr>
          <w:ilvl w:val="0"/>
          <w:numId w:val="4"/>
        </w:numPr>
      </w:pPr>
      <w:r w:rsidR="00350538" w:rsidRPr="00253b67">
        <w:rPr>
          <w:sz w:val="28"/>
          <w:szCs w:val="28"/>
        </w:rPr>
        <w:t xml:space="preserve">синхронизировать установление тарифов муниципальным организациям, оказывающим услуги ООО «Управление жилищно-коммунального хозяйства г.Петропавловска-Камчатского», с установлением соответствующего тарифа по оплате за жилищно-коммунальные услуги для ООО «Управление жилищно-коммунального хозяйства г.Петропавловска-Камчатского» с привлечением депутатов Городской Думы Петропавловск-Камчатского городского округа.</w:t>
      </w:r>
    </w:p>
    <w:p w:rsidP="00350538">
      <w:pPr>
        <w:pStyle w:val="Normal"/>
        <w:rPr>
          <w:sz w:val="28"/>
          <w:szCs w:val="28"/>
          <w:lang w:eastAsia="ru-RU"/>
          <w:rFonts w:ascii="Times New Roman" w:eastAsia="Times New Roman" w:hAnsi="Times New Roman"/>
        </w:rPr>
        <w:tabs>
          <w:tab w:leader="none" w:pos="993" w:val="left"/>
        </w:tabs>
        <w:ind w:firstLine="709" w:left="0"/>
        <w:spacing w:after="0" w:line="240" w:lineRule="auto"/>
        <w:jc w:val="both"/>
        <w:numPr>
          <w:ilvl w:val="0"/>
          <w:numId w:val="3"/>
        </w:numPr>
      </w:pPr>
      <w:r w:rsidR="002d5487" w:rsidRPr="00350538">
        <w:rPr>
          <w:sz w:val="28"/>
          <w:szCs w:val="28"/>
          <w:lang w:eastAsia="ru-RU"/>
          <w:rFonts w:ascii="Times New Roman" w:eastAsia="Times New Roman" w:hAnsi="Times New Roman"/>
        </w:rPr>
        <w:t xml:space="preserve">Рекомендовать Главе Петропавловск-Камчатского городского округа и администрации Петропавловск-Камчатского городского округа обратиться в Управление Федеральной службы судебных приставов по Камчатскому краю</w:t>
      </w:r>
      <w:r w:rsidR="00c42f0b" w:rsidRPr="00350538">
        <w:rPr>
          <w:sz w:val="28"/>
          <w:szCs w:val="28"/>
          <w:lang w:eastAsia="ru-RU"/>
          <w:rFonts w:ascii="Times New Roman" w:eastAsia="Times New Roman" w:hAnsi="Times New Roman"/>
        </w:rPr>
        <w:t xml:space="preserve"> </w:t>
      </w:r>
      <w:r w:rsidR="002d5487" w:rsidRPr="00350538">
        <w:rPr>
          <w:sz w:val="28"/>
          <w:szCs w:val="28"/>
          <w:lang w:eastAsia="ru-RU"/>
          <w:rFonts w:ascii="Times New Roman" w:eastAsia="Times New Roman" w:hAnsi="Times New Roman"/>
        </w:rPr>
        <w:t xml:space="preserve">с предложением о проведении совместного совещания по вопросам активизации работы в рамках исполнительных действий по взысканию задолженности в пользу ООО «Управление</w:t>
      </w:r>
      <w:r w:rsidR="002d5487">
        <w:rPr>
          <w:sz w:val="28"/>
          <w:szCs w:val="28"/>
          <w:lang w:eastAsia="ru-RU"/>
          <w:rFonts w:ascii="Times New Roman" w:eastAsia="Times New Roman" w:hAnsi="Times New Roman"/>
        </w:rPr>
        <w:t xml:space="preserve"> жилищно-коммунального хозяйства г.Петропавловска-Камчатского</w:t>
      </w:r>
      <w:r w:rsidR="002d5487" w:rsidRPr="002d5487">
        <w:rPr>
          <w:sz w:val="28"/>
          <w:szCs w:val="28"/>
          <w:lang w:eastAsia="ru-RU"/>
          <w:rFonts w:ascii="Times New Roman" w:eastAsia="Times New Roman" w:hAnsi="Times New Roman"/>
        </w:rPr>
        <w:t xml:space="preserve">», и при необходимости заслушать руководство данного ведомства на </w:t>
      </w:r>
      <w:r w:rsidR="002d5487">
        <w:rPr>
          <w:sz w:val="28"/>
          <w:szCs w:val="28"/>
          <w:lang w:eastAsia="ru-RU"/>
          <w:rFonts w:ascii="Times New Roman" w:eastAsia="Times New Roman" w:hAnsi="Times New Roman"/>
        </w:rPr>
        <w:t xml:space="preserve">очередной сессии Городской Думы</w:t>
      </w:r>
      <w:r w:rsidR="008f17d4">
        <w:rPr>
          <w:sz w:val="28"/>
          <w:szCs w:val="28"/>
          <w:lang w:eastAsia="ru-RU"/>
          <w:rFonts w:ascii="Times New Roman" w:eastAsia="Times New Roman" w:hAnsi="Times New Roman"/>
        </w:rPr>
        <w:t xml:space="preserve"> Петропавловск-Камчатского городского округа</w:t>
      </w:r>
      <w:r w:rsidR="002d5487">
        <w:rPr>
          <w:sz w:val="28"/>
          <w:szCs w:val="28"/>
          <w:lang w:eastAsia="ru-RU"/>
          <w:rFonts w:ascii="Times New Roman" w:eastAsia="Times New Roman" w:hAnsi="Times New Roman"/>
        </w:rPr>
        <w:t xml:space="preserve">.</w:t>
      </w:r>
      <w:r w:rsidR="002d5487" w:rsidRPr="002d5487">
        <w:rPr>
          <w:sz w:val="28"/>
          <w:szCs w:val="28"/>
          <w:lang w:eastAsia="ru-RU"/>
          <w:rFonts w:ascii="Times New Roman" w:eastAsia="Times New Roman" w:hAnsi="Times New Roman"/>
        </w:rPr>
      </w:r>
    </w:p>
    <w:p w:rsidP="00835247">
      <w:pPr>
        <w:pStyle w:val="Normal"/>
        <w:rPr>
          <w:spacing w:val="-5"/>
          <w:sz w:val="28"/>
          <w:bCs/>
          <w:szCs w:val="28"/>
          <w:rFonts w:ascii="Times New Roman" w:hAnsi="Times New Roman"/>
          <w:color w:val="000000"/>
        </w:rPr>
        <w:shd w:color="auto" w:fill="ffffff" w:val="clear"/>
        <w:ind w:firstLine="706" w:left="7"/>
        <w:spacing w:after="0" w:line="240" w:lineRule="auto"/>
        <w:jc w:val="both"/>
      </w:pPr>
      <w:r w:rsidR="00e95777">
        <w:rPr>
          <w:spacing w:val="-5"/>
          <w:sz w:val="28"/>
          <w:bCs/>
          <w:szCs w:val="28"/>
          <w:rFonts w:ascii="Times New Roman" w:hAnsi="Times New Roman"/>
          <w:color w:val="000000"/>
        </w:rPr>
      </w:r>
    </w:p>
    <w:p w:rsidP="00835247">
      <w:pPr>
        <w:pStyle w:val="Normal"/>
        <w:rPr>
          <w:spacing w:val="-5"/>
          <w:sz w:val="28"/>
          <w:bCs/>
          <w:szCs w:val="28"/>
          <w:rFonts w:ascii="Times New Roman" w:hAnsi="Times New Roman"/>
          <w:color w:val="000000"/>
        </w:rPr>
        <w:shd w:color="auto" w:fill="ffffff" w:val="clear"/>
        <w:ind w:firstLine="706" w:left="7"/>
        <w:spacing w:after="0" w:line="240" w:lineRule="auto"/>
        <w:jc w:val="both"/>
      </w:pPr>
      <w:r w:rsidR="00350538">
        <w:rPr>
          <w:spacing w:val="-5"/>
          <w:sz w:val="28"/>
          <w:bCs/>
          <w:szCs w:val="28"/>
          <w:rFonts w:ascii="Times New Roman" w:hAnsi="Times New Roman"/>
          <w:color w:val="000000"/>
        </w:rPr>
      </w:r>
    </w:p>
    <w:tbl>
      <w:tblPr>
        <w:tblW w:type="dxa" w:w="10314"/>
        <w:tblLook w:val="01e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853"/>
        <w:gridCol w:w="2201"/>
        <w:gridCol w:w="3260"/>
      </w:tblGrid>
      <w:tr>
        <w:trPr>
          <w:trHeight w:hRule="atLeast" w:val="1118"/>
          <w:wAfter w:type="dxa" w:w="0"/>
          <w:trHeight w:hRule="atLeast" w:val="1118"/>
          <w:wAfter w:type="dxa" w:w="0"/>
        </w:trPr>
        <w:tc>
          <w:tcPr>
            <w:textDirection w:val="lrTb"/>
            <w:vAlign w:val="top"/>
            <w:tcW w:type="dxa" w:w="485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a057a">
            <w:pPr>
              <w:pStyle w:val="Normal"/>
              <w:rPr>
                <w:sz w:val="28"/>
                <w:szCs w:val="28"/>
                <w:rFonts w:ascii="Times New Roman" w:eastAsia="Times New Roman" w:hAnsi="Times New Roman"/>
              </w:rPr>
              <w:contextualSpacing/>
              <w:spacing w:after="0" w:line="240" w:lineRule="auto"/>
              <w:jc w:val="both"/>
            </w:pPr>
            <w:r w:rsidR="00835247">
              <w:rPr>
                <w:sz w:val="28"/>
                <w:szCs w:val="28"/>
                <w:rFonts w:ascii="Times New Roman" w:hAnsi="Times New Roman"/>
              </w:rPr>
              <w:t xml:space="preserve">Глава Петропавловск-Камчатского городского округа, исполняющий полномочия председателя Городской Думы</w:t>
            </w:r>
            <w:r w:rsidR="00835247">
              <w:rPr>
                <w:sz w:val="28"/>
                <w:szCs w:val="28"/>
                <w:rFonts w:ascii="Times New Roman" w:eastAsia="Times New Roman" w:hAnsi="Times New Roman"/>
              </w:rPr>
            </w:r>
          </w:p>
        </w:tc>
        <w:tc>
          <w:tcPr>
            <w:textDirection w:val="lrTb"/>
            <w:vAlign w:val="top"/>
            <w:tcW w:type="dxa" w:w="220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a057a">
            <w:pPr>
              <w:pStyle w:val="Normal"/>
              <w:rPr>
                <w:sz w:val="28"/>
                <w:szCs w:val="28"/>
                <w:rFonts w:ascii="Times New Roman" w:eastAsia="Times New Roman" w:hAnsi="Times New Roman"/>
              </w:rPr>
              <w:contextualSpacing/>
              <w:spacing w:after="0" w:line="240" w:lineRule="auto"/>
            </w:pPr>
            <w:r w:rsidR="00835247">
              <w:rPr>
                <w:sz w:val="28"/>
                <w:szCs w:val="28"/>
                <w:rFonts w:ascii="Times New Roman" w:eastAsia="Times New Roman" w:hAnsi="Times New Roman"/>
              </w:rPr>
            </w:r>
          </w:p>
          <w:p w:rsidP="008a057a">
            <w:pPr>
              <w:pStyle w:val="Normal"/>
              <w:rPr>
                <w:sz w:val="28"/>
                <w:szCs w:val="28"/>
                <w:rFonts w:ascii="Times New Roman" w:eastAsia="Times New Roman" w:hAnsi="Times New Roman"/>
              </w:rPr>
              <w:contextualSpacing/>
              <w:spacing w:after="0" w:line="240" w:lineRule="auto"/>
            </w:pPr>
            <w:r w:rsidR="00835247">
              <w:rPr>
                <w:sz w:val="28"/>
                <w:szCs w:val="28"/>
                <w:rFonts w:ascii="Times New Roman" w:eastAsia="Times New Roman" w:hAnsi="Times New Roman"/>
              </w:rPr>
            </w:r>
          </w:p>
        </w:tc>
        <w:tc>
          <w:tcPr>
            <w:textDirection w:val="lrTb"/>
            <w:vAlign w:val="top"/>
            <w:tcW w:type="dxa" w:w="32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a057a">
            <w:pPr>
              <w:pStyle w:val="Normal"/>
              <w:rPr>
                <w:sz w:val="28"/>
                <w:szCs w:val="28"/>
                <w:rFonts w:ascii="Times New Roman" w:eastAsia="Times New Roman" w:hAnsi="Times New Roman"/>
              </w:rPr>
              <w:contextualSpacing/>
              <w:ind w:right="-108"/>
              <w:spacing w:after="0" w:line="240" w:lineRule="auto"/>
              <w:jc w:val="right"/>
            </w:pPr>
            <w:r w:rsidR="00835247">
              <w:rPr>
                <w:sz w:val="28"/>
                <w:szCs w:val="28"/>
                <w:rFonts w:ascii="Times New Roman" w:eastAsia="Times New Roman" w:hAnsi="Times New Roman"/>
              </w:rPr>
            </w:r>
          </w:p>
          <w:p w:rsidP="008a057a">
            <w:pPr>
              <w:pStyle w:val="Normal"/>
              <w:rPr>
                <w:sz w:val="28"/>
                <w:szCs w:val="28"/>
                <w:rFonts w:ascii="Times New Roman" w:hAnsi="Times New Roman"/>
              </w:rPr>
              <w:contextualSpacing/>
              <w:ind w:right="-108"/>
              <w:spacing w:after="0" w:line="240" w:lineRule="auto"/>
              <w:jc w:val="right"/>
            </w:pPr>
            <w:r w:rsidR="00835247">
              <w:rPr>
                <w:sz w:val="28"/>
                <w:szCs w:val="28"/>
                <w:rFonts w:ascii="Times New Roman" w:hAnsi="Times New Roman"/>
              </w:rPr>
            </w:r>
          </w:p>
          <w:p w:rsidP="008a057a">
            <w:pPr>
              <w:pStyle w:val="Normal"/>
              <w:rPr>
                <w:sz w:val="28"/>
                <w:szCs w:val="28"/>
                <w:rFonts w:ascii="Times New Roman" w:hAnsi="Times New Roman"/>
              </w:rPr>
              <w:contextualSpacing/>
              <w:ind w:right="-108"/>
              <w:spacing w:after="0" w:line="240" w:lineRule="auto"/>
              <w:jc w:val="right"/>
            </w:pPr>
            <w:r w:rsidR="00835247">
              <w:rPr>
                <w:sz w:val="28"/>
                <w:szCs w:val="28"/>
                <w:rFonts w:ascii="Times New Roman" w:hAnsi="Times New Roman"/>
              </w:rPr>
              <w:t xml:space="preserve"> </w:t>
            </w:r>
          </w:p>
          <w:p w:rsidP="008a057a">
            <w:pPr>
              <w:pStyle w:val="Normal"/>
              <w:rPr>
                <w:sz w:val="28"/>
                <w:szCs w:val="28"/>
                <w:rFonts w:ascii="Times New Roman" w:eastAsia="Times New Roman" w:hAnsi="Times New Roman"/>
              </w:rPr>
              <w:contextualSpacing/>
              <w:ind w:right="-108"/>
              <w:spacing w:after="0" w:line="240" w:lineRule="auto"/>
              <w:jc w:val="right"/>
            </w:pPr>
            <w:r w:rsidR="00835247">
              <w:rPr>
                <w:sz w:val="28"/>
                <w:szCs w:val="28"/>
                <w:rFonts w:ascii="Times New Roman" w:hAnsi="Times New Roman"/>
              </w:rPr>
              <w:t xml:space="preserve">  К.Г. Слыщенко</w:t>
            </w:r>
            <w:r w:rsidR="00835247">
              <w:rPr>
                <w:sz w:val="28"/>
                <w:szCs w:val="28"/>
                <w:rFonts w:ascii="Times New Roman" w:eastAsia="Times New Roman" w:hAnsi="Times New Roman"/>
              </w:rPr>
            </w:r>
          </w:p>
        </w:tc>
      </w:tr>
    </w:tbl>
    <w:p w:rsidP="00835247">
      <w:pPr>
        <w:pStyle w:val="BodyText"/>
        <w:tabs>
          <w:tab w:leader="none" w:pos="15026" w:val="left"/>
        </w:tabs>
        <w:ind w:right="111"/>
      </w:pPr>
      <w:r w:rsidR="00835247"/>
    </w:p>
    <w:p w:rsidP="00835247">
      <w:pPr>
        <w:pStyle w:val="Normal"/>
      </w:pPr>
      <w:r w:rsidR="00835247"/>
    </w:p>
    <w:p w:rsidP="002d5487">
      <w:pPr>
        <w:pStyle w:val="Normal"/>
        <w:rPr>
          <w:sz w:val="28"/>
          <w:szCs w:val="28"/>
        </w:rPr>
      </w:pPr>
      <w:r w:rsidR="002d5487" w:rsidRPr="00a82a54">
        <w:rPr>
          <w:sz w:val="28"/>
          <w:szCs w:val="28"/>
        </w:rPr>
        <w:t xml:space="preserve"> </w:t>
      </w:r>
      <w:r w:rsidR="005e5a0e" w:rsidRPr="00a82a54">
        <w:rPr>
          <w:sz w:val="28"/>
          <w:szCs w:val="28"/>
        </w:rPr>
      </w:r>
    </w:p>
    <w:p w:rsidP="005e5a0e">
      <w:pPr>
        <w:pStyle w:val="BodyText"/>
        <w:rPr>
          <w:sz w:val="28"/>
          <w:szCs w:val="28"/>
        </w:rPr>
        <w:tabs>
          <w:tab w:leader="none" w:pos="9355" w:val="right"/>
        </w:tabs>
        <w:ind w:firstLine="709"/>
      </w:pPr>
      <w:r w:rsidR="005e5a0e">
        <w:rPr>
          <w:sz w:val="28"/>
          <w:szCs w:val="28"/>
        </w:rPr>
      </w:r>
    </w:p>
    <w:p w:rsidP="005e5a0e">
      <w:pPr>
        <w:pStyle w:val="Normal"/>
      </w:pPr>
      <w:r w:rsidR="005e5a0e"/>
    </w:p>
    <w:p w:rsidP="005e5a0e">
      <w:pPr>
        <w:pStyle w:val="Normal"/>
      </w:pPr>
      <w:r w:rsidR="005e5a0e"/>
    </w:p>
    <w:p w:rsidP="005e5a0e">
      <w:pPr>
        <w:pStyle w:val="Normal"/>
      </w:pPr>
      <w:r w:rsidR="005e5a0e"/>
    </w:p>
    <w:p>
      <w:pPr>
        <w:pStyle w:val="Normal"/>
      </w:pPr>
      <w:r w:rsidR="00b81d0d"/>
    </w:p>
    <w:sectPr>
      <w:type w:val="nextPage"/>
      <w:pgSz w:h="16838" w:w="11906"/>
      <w:pgMar w:bottom="567" w:footer="709" w:gutter="0" w:header="709" w:left="1134" w:right="56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89c7e92"/>
    <w:multiLevelType w:val="hybridMultilevel"/>
    <w:tmpl w:val="7f4048b2"/>
    <w:lvl w:ilvl="0">
      <w:start w:val="1"/>
      <w:numFmt w:val="decimal"/>
      <w:suff w:val="tab"/>
      <w:lvlText w:val="%1)"/>
      <w:lvlJc w:val="left"/>
      <w:pPr>
        <w:pStyle w:val="Normal"/>
        <w:ind w:hanging="360" w:left="727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7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7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7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7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7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7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7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7"/>
      </w:pPr>
    </w:lvl>
  </w:abstractNum>
  <w:abstractNum w:abstractNumId="1">
    <w:nsid w:val="26070a71"/>
    <w:multiLevelType w:val="hybridMultilevel"/>
    <w:tmpl w:val="caa48fde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2">
    <w:nsid w:val="30352eb3"/>
    <w:multiLevelType w:val="hybridMultilevel"/>
    <w:tmpl w:val="f24e283a"/>
    <w:lvl w:ilvl="0">
      <w:start w:val="1"/>
      <w:numFmt w:val="decimal"/>
      <w:suff w:val="tab"/>
      <w:lvlText w:val="%1."/>
      <w:lvlJc w:val="left"/>
      <w:pPr>
        <w:pStyle w:val="Normal"/>
        <w:ind w:hanging="360" w:left="107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9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1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3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5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7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9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1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30"/>
      </w:pPr>
    </w:lvl>
  </w:abstractNum>
  <w:abstractNum w:abstractNumId="3">
    <w:nsid w:val="42d40c13"/>
    <w:multiLevelType w:val="hybridMultilevel"/>
    <w:tmpl w:val="7f4048b2"/>
    <w:lvl w:ilvl="0">
      <w:start w:val="1"/>
      <w:numFmt w:val="decimal"/>
      <w:suff w:val="tab"/>
      <w:lvlText w:val="%1)"/>
      <w:lvlJc w:val="left"/>
      <w:pPr>
        <w:pStyle w:val="Normal"/>
        <w:ind w:hanging="360" w:left="727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7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7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7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7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7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7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7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7"/>
      </w:pPr>
    </w:lvl>
  </w:abstractNum>
  <w:abstractNum w:abstractNumId="4">
    <w:nsid w:val="5dab3274"/>
    <w:multiLevelType w:val="hybridMultilevel"/>
    <w:tmpl w:val="28ec55b6"/>
    <w:lvl w:ilvl="0">
      <w:start w:val="1"/>
      <w:numFmt w:val="decimal"/>
      <w:suff w:val="tab"/>
      <w:lvlText w:val="%1."/>
      <w:lvlJc w:val="left"/>
      <w:pPr>
        <w:pStyle w:val="Normal"/>
        <w:ind w:hanging="360" w:left="1004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24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444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164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884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04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24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044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764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w="http://schemas.openxmlformats.org/wordprocessingml/2006/main">
  <w:zoom w:percent="100"/>
  <w:stylePaneFormatFilter w:val="5024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253b67"/>
    <w:rsid w:val="002d5487"/>
    <w:rsid w:val="00350538"/>
    <w:rsid w:val="00590cd1"/>
    <w:rsid w:val="005e5a0e"/>
    <w:rsid w:val="00835247"/>
    <w:rsid w:val="008a057a"/>
    <w:rsid w:val="008f17d4"/>
    <w:rsid w:val="00a82a54"/>
    <w:rsid w:val="00b81d0d"/>
    <w:rsid w:val="00c42f0b"/>
    <w:rsid w:val="00de2377"/>
    <w:rsid w:val="00e2001a"/>
    <w:rsid w:val="00e452dc"/>
    <w:rsid w:val="00e95777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</w:rPr>
    </w:rPrDefault>
    <w:pPrDefault/>
  </w:docDefaults>
  <w:style w:type="paragraph" w:styleId="Normal">
    <w:name w:val="Normal"/>
    <w:next w:val="Normal"/>
    <w:link w:val="Normal"/>
    <w:pPr>
      <w:spacing w:after="200" w:line="276" w:lineRule="auto"/>
    </w:pPr>
    <w:rPr>
      <w:sz w:val="22"/>
      <w:szCs w:val="22"/>
      <w:lang w:bidi="ar-SA" w:eastAsia="en-US" w:val="ru-RU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StGen0"/>
    <w:pPr>
      <w:spacing w:after="0" w:line="240" w:lineRule="auto"/>
      <w:jc w:val="both"/>
    </w:pPr>
    <w:rPr>
      <w:sz w:val="24"/>
      <w:szCs w:val="24"/>
      <w:lang w:eastAsia="ru-RU"/>
      <w:rFonts w:ascii="Times New Roman" w:eastAsia="Times New Roman" w:hAnsi="Times New Roman"/>
    </w:rPr>
  </w:style>
  <w:style w:type="character" w:styleId="StGen0">
    <w:name w:val="StGen0"/>
    <w:next w:val="StGen0"/>
    <w:link w:val="BodyText"/>
    <w:rPr>
      <w:sz w:val="24"/>
      <w:szCs w:val="24"/>
      <w:rFonts w:ascii="Times New Roman" w:eastAsia="Times New Roman" w:hAnsi="Times New Roman"/>
    </w:rPr>
  </w:style>
  <w:style w:type="table" w:styleId="TableGrid">
    <w:name w:val="TableGrid"/>
    <w:basedOn w:val="TableNormal"/>
    <w:next w:val="TableGrid"/>
    <w:link w:val="Normal"/>
    <w:rPr>
      <w:sz w:val="28"/>
      <w:szCs w:val="28"/>
      <w:lang w:eastAsia="en-US"/>
      <w:rFonts w:ascii="Times New Roman" w:eastAsia="Calibri" w:hAnsi="Times New Roman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179">
    <w:name w:val="179"/>
    <w:basedOn w:val="Normal"/>
    <w:next w:val="179"/>
    <w:link w:val="Normal"/>
    <w:pPr>
      <w:contextualSpacing/>
      <w:ind w:left="720"/>
      <w:spacing w:after="0" w:line="240" w:lineRule="auto"/>
    </w:pPr>
    <w:rPr>
      <w:sz w:val="24"/>
      <w:szCs w:val="24"/>
      <w:lang w:eastAsia="ru-RU"/>
      <w:rFonts w:ascii="Times New Roman" w:eastAsia="Times New Roman" w:hAnsi="Times New Roman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