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74"/>
        <w:tblW w:w="0" w:type="auto"/>
        <w:tblLook w:val="01E0" w:firstRow="1" w:lastRow="1" w:firstColumn="1" w:lastColumn="1" w:noHBand="0" w:noVBand="0"/>
      </w:tblPr>
      <w:tblGrid>
        <w:gridCol w:w="9570"/>
      </w:tblGrid>
      <w:tr w:rsidR="0094486A" w:rsidRPr="009D26AE" w:rsidTr="0094486A">
        <w:trPr>
          <w:trHeight w:val="1701"/>
        </w:trPr>
        <w:tc>
          <w:tcPr>
            <w:tcW w:w="9570" w:type="dxa"/>
          </w:tcPr>
          <w:p w:rsidR="0094486A" w:rsidRPr="009D26AE" w:rsidRDefault="0094486A" w:rsidP="0094486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drawing>
                <wp:inline distT="0" distB="0" distL="0" distR="0" wp14:anchorId="08B3BE94" wp14:editId="72A2FB52">
                  <wp:extent cx="1123950" cy="10668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957" cy="1068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86A" w:rsidRPr="009D26AE" w:rsidTr="0094486A">
        <w:tc>
          <w:tcPr>
            <w:tcW w:w="9570" w:type="dxa"/>
          </w:tcPr>
          <w:p w:rsidR="0094486A" w:rsidRPr="009D26AE" w:rsidRDefault="0094486A" w:rsidP="0094486A">
            <w:pPr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ГОРОДСКАЯ ДУМА                                           ПЕТРОПАВЛОВСК-КАМЧАТСКОГО ГОРОДСКОГО ОКРУГА</w:t>
            </w:r>
          </w:p>
        </w:tc>
      </w:tr>
      <w:tr w:rsidR="0094486A" w:rsidRPr="009D26AE" w:rsidTr="0094486A">
        <w:tc>
          <w:tcPr>
            <w:tcW w:w="9570" w:type="dxa"/>
          </w:tcPr>
          <w:p w:rsidR="0094486A" w:rsidRPr="0094486A" w:rsidRDefault="0094486A" w:rsidP="0094486A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</w:tr>
    </w:tbl>
    <w:p w:rsidR="009034B5" w:rsidRPr="0094486A" w:rsidRDefault="0094486A" w:rsidP="0003480A">
      <w:pPr>
        <w:jc w:val="center"/>
        <w:rPr>
          <w:b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823795" wp14:editId="5C9B2944">
                <wp:simplePos x="0" y="0"/>
                <wp:positionH relativeFrom="margin">
                  <wp:align>right</wp:align>
                </wp:positionH>
                <wp:positionV relativeFrom="page">
                  <wp:posOffset>1885950</wp:posOffset>
                </wp:positionV>
                <wp:extent cx="6276975" cy="9525"/>
                <wp:effectExtent l="0" t="19050" r="47625" b="476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788BB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443.05pt,148.5pt" to="937.3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" strokeweight="5pt">
                <v:stroke linestyle="thinThick"/>
                <w10:wrap anchorx="margin" anchory="page"/>
              </v:line>
            </w:pict>
          </mc:Fallback>
        </mc:AlternateContent>
      </w:r>
    </w:p>
    <w:p w:rsidR="0003480A" w:rsidRDefault="0003480A" w:rsidP="0003480A">
      <w:pPr>
        <w:jc w:val="center"/>
        <w:rPr>
          <w:szCs w:val="28"/>
        </w:rPr>
      </w:pPr>
      <w:r w:rsidRPr="00631E4A">
        <w:rPr>
          <w:b/>
          <w:sz w:val="32"/>
          <w:szCs w:val="32"/>
        </w:rPr>
        <w:t>РЕШЕНИЕ</w:t>
      </w:r>
    </w:p>
    <w:p w:rsidR="0094486A" w:rsidRPr="0094486A" w:rsidRDefault="0094486A" w:rsidP="0003480A">
      <w:pPr>
        <w:jc w:val="center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03480A" w:rsidRPr="0083594A" w:rsidTr="0094486A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80A" w:rsidRPr="006350FB" w:rsidRDefault="006C0277" w:rsidP="0094486A">
            <w:pPr>
              <w:pStyle w:val="a3"/>
              <w:spacing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94486A">
              <w:rPr>
                <w:sz w:val="22"/>
                <w:szCs w:val="22"/>
              </w:rPr>
              <w:t>28.12.2017</w:t>
            </w:r>
            <w:r>
              <w:rPr>
                <w:sz w:val="22"/>
                <w:szCs w:val="22"/>
              </w:rPr>
              <w:t xml:space="preserve"> </w:t>
            </w:r>
            <w:r w:rsidR="0003480A" w:rsidRPr="006350FB">
              <w:rPr>
                <w:sz w:val="22"/>
                <w:szCs w:val="22"/>
              </w:rPr>
              <w:t xml:space="preserve">№ </w:t>
            </w:r>
            <w:r w:rsidR="00557080">
              <w:rPr>
                <w:sz w:val="22"/>
                <w:szCs w:val="22"/>
              </w:rPr>
              <w:t>86</w:t>
            </w:r>
            <w:r w:rsidR="0003480A" w:rsidRPr="006350FB">
              <w:rPr>
                <w:sz w:val="22"/>
                <w:szCs w:val="22"/>
              </w:rPr>
              <w:t>-р</w:t>
            </w:r>
          </w:p>
        </w:tc>
      </w:tr>
      <w:tr w:rsidR="0003480A" w:rsidRPr="0083594A" w:rsidTr="0094486A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480A" w:rsidRPr="006350FB" w:rsidRDefault="0094486A" w:rsidP="0094486A">
            <w:pPr>
              <w:pStyle w:val="a3"/>
              <w:spacing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  <w:r w:rsidR="0003480A" w:rsidRPr="006350FB">
              <w:rPr>
                <w:sz w:val="22"/>
                <w:szCs w:val="22"/>
              </w:rPr>
              <w:t>-я</w:t>
            </w:r>
            <w:r>
              <w:rPr>
                <w:sz w:val="22"/>
                <w:szCs w:val="22"/>
              </w:rPr>
              <w:t xml:space="preserve"> (внеочередная)</w:t>
            </w:r>
            <w:r w:rsidR="0003480A" w:rsidRPr="006350FB">
              <w:rPr>
                <w:sz w:val="22"/>
                <w:szCs w:val="22"/>
              </w:rPr>
              <w:t xml:space="preserve"> сессия</w:t>
            </w:r>
          </w:p>
        </w:tc>
      </w:tr>
      <w:tr w:rsidR="0003480A" w:rsidRPr="0083594A" w:rsidTr="0094486A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480A" w:rsidRPr="007908D5" w:rsidRDefault="0003480A" w:rsidP="0094486A">
            <w:pPr>
              <w:pStyle w:val="a3"/>
              <w:spacing w:after="0"/>
              <w:jc w:val="center"/>
              <w:rPr>
                <w:sz w:val="22"/>
              </w:rPr>
            </w:pPr>
            <w:r w:rsidRPr="007908D5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03480A" w:rsidRDefault="0003480A" w:rsidP="0003480A">
      <w:pPr>
        <w:pStyle w:val="a3"/>
        <w:rPr>
          <w:sz w:val="16"/>
          <w:szCs w:val="16"/>
        </w:rPr>
      </w:pPr>
    </w:p>
    <w:p w:rsidR="0003480A" w:rsidRDefault="0003480A" w:rsidP="0003480A">
      <w:pPr>
        <w:pStyle w:val="a3"/>
        <w:rPr>
          <w:sz w:val="16"/>
          <w:szCs w:val="16"/>
        </w:rPr>
      </w:pPr>
    </w:p>
    <w:p w:rsidR="0003480A" w:rsidRDefault="0003480A" w:rsidP="0003480A">
      <w:pPr>
        <w:pStyle w:val="a3"/>
        <w:rPr>
          <w:sz w:val="16"/>
          <w:szCs w:val="16"/>
        </w:rPr>
      </w:pPr>
    </w:p>
    <w:p w:rsidR="0094486A" w:rsidRDefault="0094486A" w:rsidP="0094486A">
      <w:pPr>
        <w:pStyle w:val="a3"/>
        <w:spacing w:after="0"/>
        <w:ind w:right="4676"/>
        <w:jc w:val="both"/>
        <w:rPr>
          <w:szCs w:val="28"/>
        </w:rPr>
      </w:pPr>
    </w:p>
    <w:p w:rsidR="0094486A" w:rsidRPr="0094486A" w:rsidRDefault="0094486A" w:rsidP="0094486A">
      <w:pPr>
        <w:pStyle w:val="a3"/>
        <w:spacing w:after="0"/>
        <w:ind w:right="4395"/>
        <w:jc w:val="both"/>
        <w:rPr>
          <w:szCs w:val="28"/>
        </w:rPr>
      </w:pPr>
      <w:r>
        <w:rPr>
          <w:szCs w:val="28"/>
        </w:rPr>
        <w:t xml:space="preserve">О принятии решения </w:t>
      </w:r>
      <w:r w:rsidRPr="00942F23">
        <w:rPr>
          <w:szCs w:val="28"/>
        </w:rPr>
        <w:t>о внесении изменений в</w:t>
      </w:r>
      <w:r>
        <w:rPr>
          <w:szCs w:val="28"/>
        </w:rPr>
        <w:t xml:space="preserve"> </w:t>
      </w:r>
      <w:r w:rsidRPr="00942F23">
        <w:rPr>
          <w:szCs w:val="28"/>
        </w:rPr>
        <w:t>Решение Городской Думы Петропавловск-Камчатского городского округа от 27.12.2013</w:t>
      </w:r>
      <w:r>
        <w:rPr>
          <w:szCs w:val="28"/>
        </w:rPr>
        <w:t xml:space="preserve"> </w:t>
      </w:r>
      <w:r w:rsidRPr="00942F23">
        <w:rPr>
          <w:szCs w:val="28"/>
        </w:rPr>
        <w:t>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</w:p>
    <w:p w:rsidR="00894901" w:rsidRDefault="00894901" w:rsidP="0094486A">
      <w:pPr>
        <w:autoSpaceDE w:val="0"/>
        <w:autoSpaceDN w:val="0"/>
        <w:adjustRightInd w:val="0"/>
        <w:jc w:val="both"/>
        <w:rPr>
          <w:szCs w:val="28"/>
        </w:rPr>
      </w:pPr>
    </w:p>
    <w:p w:rsidR="0003480A" w:rsidRDefault="0003480A" w:rsidP="000239C0">
      <w:pPr>
        <w:tabs>
          <w:tab w:val="left" w:pos="5529"/>
          <w:tab w:val="left" w:pos="6521"/>
          <w:tab w:val="left" w:pos="7230"/>
        </w:tabs>
        <w:ind w:firstLine="709"/>
        <w:jc w:val="both"/>
        <w:rPr>
          <w:szCs w:val="28"/>
        </w:rPr>
      </w:pPr>
      <w:r>
        <w:rPr>
          <w:szCs w:val="28"/>
        </w:rPr>
        <w:t xml:space="preserve">Рассмотрев проект решения </w:t>
      </w:r>
      <w:r w:rsidR="00894901" w:rsidRPr="000849AC">
        <w:rPr>
          <w:szCs w:val="28"/>
        </w:rPr>
        <w:t>Городской Думы Петропавловс</w:t>
      </w:r>
      <w:r w:rsidR="00894901">
        <w:rPr>
          <w:szCs w:val="28"/>
        </w:rPr>
        <w:t xml:space="preserve">к-Камчатского городского округа </w:t>
      </w:r>
      <w:r w:rsidR="00894901" w:rsidRPr="000849AC">
        <w:rPr>
          <w:szCs w:val="28"/>
        </w:rPr>
        <w:t>«О внесении изменени</w:t>
      </w:r>
      <w:r w:rsidR="000239C0">
        <w:rPr>
          <w:szCs w:val="28"/>
        </w:rPr>
        <w:t>й</w:t>
      </w:r>
      <w:r w:rsidR="00894901" w:rsidRPr="000849AC">
        <w:rPr>
          <w:szCs w:val="28"/>
        </w:rPr>
        <w:t xml:space="preserve"> в Решение Городской Думы Петропавловск-Камчатского городского округа </w:t>
      </w:r>
      <w:r w:rsidR="000239C0" w:rsidRPr="00AD0BFD">
        <w:rPr>
          <w:szCs w:val="28"/>
        </w:rPr>
        <w:t>от 27.12.2013 № 164-нд</w:t>
      </w:r>
      <w:r w:rsidR="00A84CD4">
        <w:rPr>
          <w:szCs w:val="28"/>
        </w:rPr>
        <w:t xml:space="preserve"> </w:t>
      </w:r>
      <w:r w:rsidR="000239C0" w:rsidRPr="00AD0BFD">
        <w:rPr>
          <w:szCs w:val="28"/>
        </w:rPr>
        <w:t xml:space="preserve">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обслуживания», доработанный рабочей группой, созданной решением Городской Думы Петропавловск-Камчатского городского округа от </w:t>
      </w:r>
      <w:r w:rsidR="001E3735">
        <w:rPr>
          <w:szCs w:val="28"/>
        </w:rPr>
        <w:t>19.04.2017</w:t>
      </w:r>
      <w:r w:rsidR="000239C0">
        <w:rPr>
          <w:szCs w:val="28"/>
        </w:rPr>
        <w:t xml:space="preserve"> </w:t>
      </w:r>
      <w:r w:rsidR="000239C0" w:rsidRPr="00AD0BFD">
        <w:rPr>
          <w:szCs w:val="28"/>
        </w:rPr>
        <w:t xml:space="preserve">№ </w:t>
      </w:r>
      <w:r w:rsidR="000239C0">
        <w:rPr>
          <w:szCs w:val="28"/>
        </w:rPr>
        <w:t>1</w:t>
      </w:r>
      <w:r w:rsidR="001E3735">
        <w:rPr>
          <w:szCs w:val="28"/>
        </w:rPr>
        <w:t>304</w:t>
      </w:r>
      <w:r w:rsidR="000239C0" w:rsidRPr="00AD0BFD">
        <w:rPr>
          <w:szCs w:val="28"/>
        </w:rPr>
        <w:t>-р, в соответствии со стать</w:t>
      </w:r>
      <w:r w:rsidR="000239C0">
        <w:rPr>
          <w:szCs w:val="28"/>
        </w:rPr>
        <w:t xml:space="preserve">ей 60 Устава Петропавловск-Камчатского городского округа </w:t>
      </w:r>
      <w:r w:rsidRPr="006965AC">
        <w:rPr>
          <w:szCs w:val="28"/>
        </w:rPr>
        <w:t xml:space="preserve">Городская Дума Петропавловск-Камчатского городского округа </w:t>
      </w:r>
    </w:p>
    <w:p w:rsidR="0003480A" w:rsidRPr="008D6C00" w:rsidRDefault="0003480A" w:rsidP="008F63E9">
      <w:pPr>
        <w:autoSpaceDE w:val="0"/>
        <w:autoSpaceDN w:val="0"/>
        <w:adjustRightInd w:val="0"/>
        <w:ind w:firstLine="1"/>
        <w:contextualSpacing/>
        <w:jc w:val="both"/>
        <w:rPr>
          <w:szCs w:val="28"/>
        </w:rPr>
      </w:pPr>
    </w:p>
    <w:p w:rsidR="0003480A" w:rsidRPr="00587720" w:rsidRDefault="0003480A" w:rsidP="0003480A">
      <w:pPr>
        <w:contextualSpacing/>
        <w:rPr>
          <w:b/>
          <w:szCs w:val="28"/>
        </w:rPr>
      </w:pPr>
      <w:r w:rsidRPr="00587720">
        <w:rPr>
          <w:b/>
          <w:szCs w:val="28"/>
        </w:rPr>
        <w:t>РЕШИЛА:</w:t>
      </w:r>
    </w:p>
    <w:p w:rsidR="0003480A" w:rsidRPr="00587720" w:rsidRDefault="0003480A" w:rsidP="0003480A">
      <w:pPr>
        <w:contextualSpacing/>
        <w:rPr>
          <w:b/>
          <w:szCs w:val="28"/>
        </w:rPr>
      </w:pPr>
    </w:p>
    <w:p w:rsidR="000239C0" w:rsidRPr="00942F23" w:rsidRDefault="000239C0" w:rsidP="000239C0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942F23">
        <w:rPr>
          <w:szCs w:val="28"/>
        </w:rPr>
        <w:t xml:space="preserve">Принять </w:t>
      </w:r>
      <w:r>
        <w:rPr>
          <w:szCs w:val="28"/>
        </w:rPr>
        <w:t xml:space="preserve">Решение </w:t>
      </w:r>
      <w:r w:rsidRPr="00942F23">
        <w:rPr>
          <w:szCs w:val="28"/>
        </w:rPr>
        <w:t>о внесении изменений в Решение Городской Думы Петропавловск-Камчатского городского округа от 27.12.2013</w:t>
      </w:r>
      <w:r>
        <w:rPr>
          <w:szCs w:val="28"/>
        </w:rPr>
        <w:t xml:space="preserve"> </w:t>
      </w:r>
      <w:r w:rsidRPr="00942F23">
        <w:rPr>
          <w:szCs w:val="28"/>
        </w:rPr>
        <w:t>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  <w:r>
        <w:rPr>
          <w:szCs w:val="28"/>
        </w:rPr>
        <w:t>.</w:t>
      </w:r>
    </w:p>
    <w:p w:rsidR="000239C0" w:rsidRDefault="000239C0" w:rsidP="000239C0">
      <w:pPr>
        <w:autoSpaceDE w:val="0"/>
        <w:autoSpaceDN w:val="0"/>
        <w:adjustRightInd w:val="0"/>
        <w:spacing w:after="100" w:afterAutospacing="1"/>
        <w:ind w:firstLine="720"/>
        <w:contextualSpacing/>
        <w:jc w:val="both"/>
        <w:rPr>
          <w:szCs w:val="28"/>
        </w:rPr>
      </w:pPr>
      <w:r w:rsidRPr="00837827">
        <w:rPr>
          <w:szCs w:val="28"/>
        </w:rPr>
        <w:t xml:space="preserve">2. </w:t>
      </w:r>
      <w:r>
        <w:rPr>
          <w:szCs w:val="28"/>
        </w:rPr>
        <w:t>Направить принятое Решение Главе</w:t>
      </w:r>
      <w:r w:rsidRPr="00837827">
        <w:rPr>
          <w:szCs w:val="28"/>
        </w:rPr>
        <w:t xml:space="preserve"> Петропавловск-Камчатского городского округа </w:t>
      </w:r>
      <w:r>
        <w:rPr>
          <w:szCs w:val="28"/>
        </w:rPr>
        <w:t>для подписания и обнародования.</w:t>
      </w:r>
    </w:p>
    <w:p w:rsidR="00894901" w:rsidRDefault="00894901" w:rsidP="0094486A">
      <w:pPr>
        <w:jc w:val="both"/>
        <w:rPr>
          <w:szCs w:val="28"/>
        </w:rPr>
      </w:pPr>
    </w:p>
    <w:p w:rsidR="0094486A" w:rsidRDefault="0094486A" w:rsidP="0094486A">
      <w:pPr>
        <w:jc w:val="both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94486A" w:rsidTr="0094486A">
        <w:tc>
          <w:tcPr>
            <w:tcW w:w="5027" w:type="dxa"/>
          </w:tcPr>
          <w:p w:rsidR="0094486A" w:rsidRPr="00860AAA" w:rsidRDefault="0094486A" w:rsidP="0094486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Городской Думы</w:t>
            </w:r>
          </w:p>
          <w:p w:rsidR="0094486A" w:rsidRDefault="0094486A" w:rsidP="0094486A">
            <w:pPr>
              <w:ind w:left="-108"/>
              <w:rPr>
                <w:szCs w:val="28"/>
              </w:rPr>
            </w:pPr>
            <w:r w:rsidRPr="00860AAA">
              <w:rPr>
                <w:szCs w:val="28"/>
              </w:rPr>
              <w:t>Петропавловск-Камчатского</w:t>
            </w:r>
          </w:p>
          <w:p w:rsidR="0094486A" w:rsidRDefault="0094486A" w:rsidP="0094486A">
            <w:pPr>
              <w:ind w:left="-108"/>
              <w:jc w:val="both"/>
              <w:rPr>
                <w:szCs w:val="28"/>
              </w:rPr>
            </w:pPr>
            <w:r w:rsidRPr="00860AAA">
              <w:rPr>
                <w:szCs w:val="28"/>
              </w:rPr>
              <w:t>городского округа</w:t>
            </w:r>
          </w:p>
        </w:tc>
        <w:tc>
          <w:tcPr>
            <w:tcW w:w="5028" w:type="dxa"/>
          </w:tcPr>
          <w:p w:rsidR="0094486A" w:rsidRDefault="0094486A" w:rsidP="0094486A">
            <w:pPr>
              <w:ind w:right="142"/>
              <w:jc w:val="right"/>
              <w:rPr>
                <w:szCs w:val="28"/>
              </w:rPr>
            </w:pPr>
          </w:p>
          <w:p w:rsidR="0094486A" w:rsidRDefault="0094486A" w:rsidP="0094486A">
            <w:pPr>
              <w:ind w:right="142"/>
              <w:jc w:val="right"/>
              <w:rPr>
                <w:szCs w:val="28"/>
              </w:rPr>
            </w:pPr>
          </w:p>
          <w:p w:rsidR="0094486A" w:rsidRDefault="0094486A" w:rsidP="00557080">
            <w:pPr>
              <w:ind w:right="-118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6C0277" w:rsidRPr="008C2108" w:rsidRDefault="006C0277" w:rsidP="009034B5">
      <w:pPr>
        <w:contextualSpacing/>
        <w:rPr>
          <w:sz w:val="16"/>
          <w:szCs w:val="16"/>
        </w:rPr>
      </w:pPr>
    </w:p>
    <w:tbl>
      <w:tblPr>
        <w:tblpPr w:leftFromText="181" w:rightFromText="181" w:vertAnchor="text" w:horzAnchor="margin" w:tblpY="188"/>
        <w:tblW w:w="0" w:type="auto"/>
        <w:tblLook w:val="01E0" w:firstRow="1" w:lastRow="1" w:firstColumn="1" w:lastColumn="1" w:noHBand="0" w:noVBand="0"/>
      </w:tblPr>
      <w:tblGrid>
        <w:gridCol w:w="10065"/>
      </w:tblGrid>
      <w:tr w:rsidR="009034B5" w:rsidRPr="009D26AE" w:rsidTr="00892762">
        <w:tc>
          <w:tcPr>
            <w:tcW w:w="10314" w:type="dxa"/>
          </w:tcPr>
          <w:p w:rsidR="009034B5" w:rsidRPr="009D26AE" w:rsidRDefault="009034B5" w:rsidP="00892762">
            <w:pPr>
              <w:contextualSpacing/>
              <w:jc w:val="center"/>
              <w:rPr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6C74167E" wp14:editId="3C8FD0EA">
                  <wp:extent cx="1123950" cy="10668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957" cy="1068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4B5" w:rsidRPr="009D26AE" w:rsidTr="00892762">
        <w:tc>
          <w:tcPr>
            <w:tcW w:w="10314" w:type="dxa"/>
          </w:tcPr>
          <w:p w:rsidR="009034B5" w:rsidRPr="009D26AE" w:rsidRDefault="009034B5" w:rsidP="00892762">
            <w:pPr>
              <w:contextualSpacing/>
              <w:jc w:val="center"/>
              <w:rPr>
                <w:sz w:val="30"/>
                <w:szCs w:val="30"/>
              </w:rPr>
            </w:pPr>
            <w:r w:rsidRPr="009D26AE">
              <w:rPr>
                <w:sz w:val="30"/>
                <w:szCs w:val="30"/>
              </w:rPr>
              <w:t>ГОРОДСКАЯ ДУМА                                                              ПЕТРОПАВЛОВСК-КАМЧАТСКОГО ГОРОДСКОГО ОКРУГА</w:t>
            </w:r>
          </w:p>
        </w:tc>
      </w:tr>
      <w:tr w:rsidR="009034B5" w:rsidRPr="009D26AE" w:rsidTr="00892762">
        <w:trPr>
          <w:trHeight w:val="338"/>
        </w:trPr>
        <w:tc>
          <w:tcPr>
            <w:tcW w:w="10314" w:type="dxa"/>
          </w:tcPr>
          <w:p w:rsidR="009034B5" w:rsidRPr="009D26AE" w:rsidRDefault="009034B5" w:rsidP="00892762">
            <w:pPr>
              <w:contextualSpacing/>
              <w:rPr>
                <w:sz w:val="30"/>
                <w:szCs w:val="30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346710</wp:posOffset>
                      </wp:positionH>
                      <wp:positionV relativeFrom="page">
                        <wp:posOffset>116204</wp:posOffset>
                      </wp:positionV>
                      <wp:extent cx="5943600" cy="0"/>
                      <wp:effectExtent l="0" t="19050" r="19050" b="381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2C61A0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27.3pt,9.15pt" to="495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uPHQ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D346F" w:rsidRDefault="00ED346F" w:rsidP="009034B5">
      <w:pPr>
        <w:contextualSpacing/>
        <w:jc w:val="center"/>
        <w:rPr>
          <w:b/>
          <w:sz w:val="32"/>
          <w:szCs w:val="32"/>
        </w:rPr>
      </w:pPr>
    </w:p>
    <w:p w:rsidR="009034B5" w:rsidRPr="00631E4A" w:rsidRDefault="009034B5" w:rsidP="009034B5">
      <w:pPr>
        <w:contextualSpacing/>
        <w:jc w:val="center"/>
        <w:rPr>
          <w:b/>
          <w:sz w:val="32"/>
          <w:szCs w:val="32"/>
        </w:rPr>
      </w:pPr>
      <w:r w:rsidRPr="00631E4A">
        <w:rPr>
          <w:b/>
          <w:sz w:val="32"/>
          <w:szCs w:val="32"/>
        </w:rPr>
        <w:t>РЕШЕНИЕ</w:t>
      </w:r>
    </w:p>
    <w:p w:rsidR="009034B5" w:rsidRPr="00631E4A" w:rsidRDefault="009034B5" w:rsidP="009034B5">
      <w:pPr>
        <w:contextualSpacing/>
        <w:jc w:val="center"/>
        <w:rPr>
          <w:szCs w:val="28"/>
        </w:rPr>
      </w:pPr>
    </w:p>
    <w:p w:rsidR="009034B5" w:rsidRPr="00631E4A" w:rsidRDefault="0094486A" w:rsidP="009034B5">
      <w:pPr>
        <w:contextualSpacing/>
        <w:jc w:val="center"/>
        <w:rPr>
          <w:szCs w:val="28"/>
        </w:rPr>
      </w:pPr>
      <w:r>
        <w:rPr>
          <w:szCs w:val="28"/>
        </w:rPr>
        <w:t>о</w:t>
      </w:r>
      <w:r w:rsidR="009034B5">
        <w:rPr>
          <w:szCs w:val="28"/>
        </w:rPr>
        <w:t>т</w:t>
      </w:r>
      <w:r>
        <w:rPr>
          <w:szCs w:val="28"/>
        </w:rPr>
        <w:t xml:space="preserve"> 28.12.2017</w:t>
      </w:r>
      <w:r w:rsidR="009034B5">
        <w:rPr>
          <w:szCs w:val="28"/>
        </w:rPr>
        <w:t xml:space="preserve"> №</w:t>
      </w:r>
      <w:r>
        <w:rPr>
          <w:szCs w:val="28"/>
        </w:rPr>
        <w:t xml:space="preserve"> </w:t>
      </w:r>
      <w:r w:rsidR="00557080">
        <w:rPr>
          <w:szCs w:val="28"/>
        </w:rPr>
        <w:t>26</w:t>
      </w:r>
      <w:r w:rsidR="009034B5" w:rsidRPr="00631E4A">
        <w:rPr>
          <w:szCs w:val="28"/>
        </w:rPr>
        <w:t>-нд</w:t>
      </w:r>
    </w:p>
    <w:p w:rsidR="009034B5" w:rsidRPr="00631E4A" w:rsidRDefault="009034B5" w:rsidP="009034B5">
      <w:pPr>
        <w:contextualSpacing/>
        <w:jc w:val="center"/>
        <w:rPr>
          <w:b/>
          <w:szCs w:val="28"/>
        </w:rPr>
      </w:pPr>
    </w:p>
    <w:p w:rsidR="009034B5" w:rsidRPr="00EC24F4" w:rsidRDefault="009034B5" w:rsidP="009034B5">
      <w:pPr>
        <w:jc w:val="center"/>
        <w:rPr>
          <w:b/>
          <w:szCs w:val="28"/>
        </w:rPr>
      </w:pPr>
      <w:r w:rsidRPr="00EC24F4">
        <w:rPr>
          <w:b/>
          <w:szCs w:val="28"/>
        </w:rPr>
        <w:t>О внесении изменени</w:t>
      </w:r>
      <w:r w:rsidR="00EB2384">
        <w:rPr>
          <w:b/>
          <w:szCs w:val="28"/>
        </w:rPr>
        <w:t>й</w:t>
      </w:r>
      <w:r w:rsidRPr="00EC24F4">
        <w:rPr>
          <w:b/>
          <w:szCs w:val="28"/>
        </w:rPr>
        <w:t xml:space="preserve"> в Решение Городской Думы</w:t>
      </w:r>
      <w:r>
        <w:rPr>
          <w:b/>
          <w:szCs w:val="28"/>
        </w:rPr>
        <w:t xml:space="preserve"> </w:t>
      </w:r>
      <w:r w:rsidRPr="00EC24F4">
        <w:rPr>
          <w:b/>
          <w:szCs w:val="28"/>
        </w:rPr>
        <w:t xml:space="preserve">Петропавловск-Камчатского городского округа от </w:t>
      </w:r>
      <w:r w:rsidR="00EB2384">
        <w:rPr>
          <w:b/>
          <w:szCs w:val="28"/>
        </w:rPr>
        <w:t>27.12.2013</w:t>
      </w:r>
      <w:r w:rsidRPr="00EC24F4">
        <w:rPr>
          <w:b/>
          <w:szCs w:val="28"/>
        </w:rPr>
        <w:t xml:space="preserve"> № </w:t>
      </w:r>
      <w:r w:rsidR="00EB2384">
        <w:rPr>
          <w:b/>
          <w:szCs w:val="28"/>
        </w:rPr>
        <w:t>164</w:t>
      </w:r>
      <w:r w:rsidRPr="00EC24F4">
        <w:rPr>
          <w:b/>
          <w:szCs w:val="28"/>
        </w:rPr>
        <w:t>-нд «</w:t>
      </w:r>
      <w:r>
        <w:rPr>
          <w:b/>
          <w:szCs w:val="28"/>
        </w:rPr>
        <w:t xml:space="preserve">О порядке </w:t>
      </w:r>
      <w:r w:rsidR="00EB2384">
        <w:rPr>
          <w:b/>
          <w:szCs w:val="28"/>
        </w:rPr>
        <w:t xml:space="preserve">создания условий для обеспечения жителей </w:t>
      </w:r>
      <w:r>
        <w:rPr>
          <w:b/>
          <w:szCs w:val="28"/>
        </w:rPr>
        <w:t>Петропавловск-Камчатского городского округа</w:t>
      </w:r>
      <w:r w:rsidR="00EB2384">
        <w:rPr>
          <w:b/>
          <w:szCs w:val="28"/>
        </w:rPr>
        <w:t xml:space="preserve"> услугами связи, общественного питания, торговли и бытового обслуживания»</w:t>
      </w:r>
    </w:p>
    <w:p w:rsidR="009034B5" w:rsidRPr="0094486A" w:rsidRDefault="009034B5" w:rsidP="0094486A">
      <w:pPr>
        <w:jc w:val="center"/>
        <w:rPr>
          <w:szCs w:val="28"/>
        </w:rPr>
      </w:pPr>
    </w:p>
    <w:p w:rsidR="009034B5" w:rsidRDefault="009034B5" w:rsidP="009034B5">
      <w:pPr>
        <w:ind w:firstLine="709"/>
        <w:jc w:val="center"/>
        <w:rPr>
          <w:i/>
          <w:sz w:val="24"/>
        </w:rPr>
      </w:pPr>
      <w:r>
        <w:rPr>
          <w:i/>
          <w:sz w:val="24"/>
        </w:rPr>
        <w:t>Принято Городской Думой Петропавловск-Камчатского городского округа</w:t>
      </w:r>
    </w:p>
    <w:p w:rsidR="009034B5" w:rsidRDefault="009034B5" w:rsidP="009034B5">
      <w:pPr>
        <w:ind w:firstLine="709"/>
        <w:jc w:val="center"/>
        <w:rPr>
          <w:i/>
          <w:sz w:val="24"/>
        </w:rPr>
      </w:pPr>
      <w:r>
        <w:rPr>
          <w:i/>
          <w:sz w:val="24"/>
        </w:rPr>
        <w:t xml:space="preserve">(решение от </w:t>
      </w:r>
      <w:r w:rsidR="0094486A">
        <w:rPr>
          <w:i/>
          <w:sz w:val="24"/>
        </w:rPr>
        <w:t xml:space="preserve">28.12.2017 </w:t>
      </w:r>
      <w:r>
        <w:rPr>
          <w:i/>
          <w:sz w:val="24"/>
        </w:rPr>
        <w:t xml:space="preserve">№ </w:t>
      </w:r>
      <w:r w:rsidR="00557080">
        <w:rPr>
          <w:i/>
          <w:sz w:val="24"/>
        </w:rPr>
        <w:t>86</w:t>
      </w:r>
      <w:r>
        <w:rPr>
          <w:i/>
          <w:sz w:val="24"/>
        </w:rPr>
        <w:t>-р)</w:t>
      </w:r>
    </w:p>
    <w:p w:rsidR="009034B5" w:rsidRDefault="009034B5" w:rsidP="0055708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EB2384" w:rsidRDefault="00EB2384" w:rsidP="00E70645">
      <w:pPr>
        <w:pStyle w:val="a3"/>
        <w:spacing w:after="0"/>
        <w:ind w:right="-1" w:firstLine="709"/>
        <w:contextualSpacing/>
        <w:rPr>
          <w:szCs w:val="28"/>
        </w:rPr>
      </w:pPr>
      <w:r>
        <w:rPr>
          <w:szCs w:val="28"/>
        </w:rPr>
        <w:t xml:space="preserve">1. В статье </w:t>
      </w:r>
      <w:r w:rsidR="00ED346F">
        <w:rPr>
          <w:szCs w:val="28"/>
        </w:rPr>
        <w:t>3</w:t>
      </w:r>
      <w:r>
        <w:rPr>
          <w:szCs w:val="28"/>
        </w:rPr>
        <w:t>:</w:t>
      </w:r>
    </w:p>
    <w:p w:rsidR="00EB2384" w:rsidRPr="006A32DA" w:rsidRDefault="00EB2384" w:rsidP="00E70645">
      <w:pPr>
        <w:pStyle w:val="a3"/>
        <w:spacing w:after="0"/>
        <w:ind w:right="-1" w:firstLine="709"/>
        <w:contextualSpacing/>
        <w:rPr>
          <w:szCs w:val="28"/>
        </w:rPr>
      </w:pPr>
      <w:r w:rsidRPr="006A32DA">
        <w:rPr>
          <w:szCs w:val="28"/>
        </w:rPr>
        <w:t xml:space="preserve">1) </w:t>
      </w:r>
      <w:r w:rsidR="00ED346F" w:rsidRPr="006A32DA">
        <w:rPr>
          <w:szCs w:val="28"/>
        </w:rPr>
        <w:t xml:space="preserve">пункт 1 </w:t>
      </w:r>
      <w:r w:rsidRPr="006A32DA">
        <w:rPr>
          <w:szCs w:val="28"/>
        </w:rPr>
        <w:t>изложить в следующей редакции:</w:t>
      </w:r>
    </w:p>
    <w:p w:rsidR="00E70645" w:rsidRDefault="00E70645" w:rsidP="00E70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2DA">
        <w:rPr>
          <w:rFonts w:ascii="Times New Roman" w:hAnsi="Times New Roman" w:cs="Times New Roman"/>
          <w:sz w:val="28"/>
          <w:szCs w:val="28"/>
        </w:rPr>
        <w:t>«1) предусматривает строительство и размещение объектов общественного питания, торгов</w:t>
      </w:r>
      <w:r w:rsidR="008E05F6" w:rsidRPr="006A32DA">
        <w:rPr>
          <w:rFonts w:ascii="Times New Roman" w:hAnsi="Times New Roman" w:cs="Times New Roman"/>
          <w:sz w:val="28"/>
          <w:szCs w:val="28"/>
        </w:rPr>
        <w:t xml:space="preserve">ого назначения </w:t>
      </w:r>
      <w:r w:rsidRPr="006A32DA">
        <w:rPr>
          <w:rFonts w:ascii="Times New Roman" w:hAnsi="Times New Roman" w:cs="Times New Roman"/>
          <w:sz w:val="28"/>
          <w:szCs w:val="28"/>
        </w:rPr>
        <w:t xml:space="preserve">и бытового обслуживания в </w:t>
      </w:r>
      <w:r w:rsidR="008E05F6" w:rsidRPr="006A32DA">
        <w:rPr>
          <w:rFonts w:ascii="Times New Roman" w:hAnsi="Times New Roman" w:cs="Times New Roman"/>
          <w:sz w:val="28"/>
          <w:szCs w:val="28"/>
        </w:rPr>
        <w:t xml:space="preserve">проектах </w:t>
      </w:r>
      <w:r w:rsidRPr="006A32DA">
        <w:rPr>
          <w:rFonts w:ascii="Times New Roman" w:hAnsi="Times New Roman" w:cs="Times New Roman"/>
          <w:sz w:val="28"/>
          <w:szCs w:val="28"/>
        </w:rPr>
        <w:t>документ</w:t>
      </w:r>
      <w:r w:rsidR="008E05F6" w:rsidRPr="006A32DA">
        <w:rPr>
          <w:rFonts w:ascii="Times New Roman" w:hAnsi="Times New Roman" w:cs="Times New Roman"/>
          <w:sz w:val="28"/>
          <w:szCs w:val="28"/>
        </w:rPr>
        <w:t>ов</w:t>
      </w:r>
      <w:r w:rsidRPr="006A32DA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планирования, правил землепользования и застройки городского</w:t>
      </w:r>
      <w:r w:rsidRPr="00DB5896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B58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0645" w:rsidRPr="00DB5896" w:rsidRDefault="00E70645" w:rsidP="00E70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3 изложить в следующей редакции:</w:t>
      </w:r>
    </w:p>
    <w:p w:rsidR="00E70645" w:rsidRDefault="00E70645" w:rsidP="00E706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B5896">
        <w:rPr>
          <w:szCs w:val="28"/>
        </w:rPr>
        <w:t xml:space="preserve">«3) проводит анализ финансовых, экономических, социальных и иных показателей состояния </w:t>
      </w:r>
      <w:r w:rsidRPr="00E70645">
        <w:rPr>
          <w:szCs w:val="28"/>
        </w:rPr>
        <w:t>общественного питания</w:t>
      </w:r>
      <w:r w:rsidRPr="00DB5896">
        <w:rPr>
          <w:szCs w:val="28"/>
        </w:rPr>
        <w:t xml:space="preserve">, торговли и </w:t>
      </w:r>
      <w:r w:rsidRPr="00E70645">
        <w:rPr>
          <w:szCs w:val="28"/>
        </w:rPr>
        <w:t>бытового обслуживания</w:t>
      </w:r>
      <w:r w:rsidRPr="00DB5896">
        <w:rPr>
          <w:szCs w:val="28"/>
        </w:rPr>
        <w:t xml:space="preserve"> на территории городского округа и анализ эффективности применения мер по развитию общественного питания, </w:t>
      </w:r>
      <w:r w:rsidRPr="006A32DA">
        <w:rPr>
          <w:szCs w:val="28"/>
        </w:rPr>
        <w:t>торгов</w:t>
      </w:r>
      <w:r w:rsidR="008E05F6" w:rsidRPr="006A32DA">
        <w:rPr>
          <w:szCs w:val="28"/>
        </w:rPr>
        <w:t xml:space="preserve">ли </w:t>
      </w:r>
      <w:r w:rsidRPr="006A32DA">
        <w:rPr>
          <w:szCs w:val="28"/>
        </w:rPr>
        <w:t>и бытового</w:t>
      </w:r>
      <w:r w:rsidRPr="00DB5896">
        <w:rPr>
          <w:szCs w:val="28"/>
        </w:rPr>
        <w:t xml:space="preserve"> обслуживания на территории городского округа</w:t>
      </w:r>
      <w:r>
        <w:rPr>
          <w:szCs w:val="28"/>
        </w:rPr>
        <w:t>;</w:t>
      </w:r>
      <w:r w:rsidRPr="00DB5896">
        <w:rPr>
          <w:szCs w:val="28"/>
        </w:rPr>
        <w:t xml:space="preserve">»; </w:t>
      </w:r>
    </w:p>
    <w:p w:rsidR="00E70645" w:rsidRPr="00DB5896" w:rsidRDefault="00E70645" w:rsidP="00E706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пункт 11 изложить в следующей редакции:</w:t>
      </w:r>
    </w:p>
    <w:p w:rsidR="00E70645" w:rsidRDefault="00E70645" w:rsidP="00E706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B5896">
        <w:rPr>
          <w:szCs w:val="28"/>
        </w:rPr>
        <w:t xml:space="preserve">«11) устанавливает режим работы муниципальных организаций </w:t>
      </w:r>
      <w:r w:rsidRPr="00E70645">
        <w:rPr>
          <w:szCs w:val="28"/>
        </w:rPr>
        <w:t>общественного питания</w:t>
      </w:r>
      <w:r w:rsidRPr="00DB5896">
        <w:rPr>
          <w:szCs w:val="28"/>
        </w:rPr>
        <w:t>, торговли и бытового обслуживания</w:t>
      </w:r>
      <w:r>
        <w:rPr>
          <w:szCs w:val="28"/>
        </w:rPr>
        <w:t>;</w:t>
      </w:r>
      <w:r w:rsidRPr="00DB5896">
        <w:rPr>
          <w:szCs w:val="28"/>
        </w:rPr>
        <w:t>»;</w:t>
      </w:r>
    </w:p>
    <w:p w:rsidR="00E70645" w:rsidRPr="00DB5896" w:rsidRDefault="00E70645" w:rsidP="00E706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 пункт 12 изложить в следующей редакции:</w:t>
      </w:r>
    </w:p>
    <w:p w:rsidR="00E70645" w:rsidRPr="006A32DA" w:rsidRDefault="00E70645" w:rsidP="00E70645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A32DA">
        <w:rPr>
          <w:bCs/>
          <w:szCs w:val="28"/>
        </w:rPr>
        <w:t>«12) содействует организациям</w:t>
      </w:r>
      <w:r w:rsidR="008E05F6" w:rsidRPr="006A32DA">
        <w:rPr>
          <w:bCs/>
          <w:szCs w:val="28"/>
        </w:rPr>
        <w:t xml:space="preserve">, осуществляющих деятельность в сферах общественного питания, торговли и бытового обслуживания, </w:t>
      </w:r>
      <w:r w:rsidRPr="006A32DA">
        <w:rPr>
          <w:bCs/>
          <w:szCs w:val="28"/>
        </w:rPr>
        <w:t xml:space="preserve">в проведении конкурсов профессионального мастерства, семинаров, совещаний, курсов повышения квалификации для работников </w:t>
      </w:r>
      <w:r w:rsidR="008E05F6" w:rsidRPr="006A32DA">
        <w:rPr>
          <w:bCs/>
          <w:szCs w:val="28"/>
        </w:rPr>
        <w:t>указанных сфер деятельности</w:t>
      </w:r>
      <w:r w:rsidRPr="006A32DA">
        <w:rPr>
          <w:bCs/>
          <w:szCs w:val="28"/>
        </w:rPr>
        <w:t xml:space="preserve"> в рамках исполнения мероприятий по поддержке субъектов малого и среднего предпринимательства;»;</w:t>
      </w:r>
    </w:p>
    <w:p w:rsidR="00E70645" w:rsidRDefault="00E70645" w:rsidP="00E70645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5) </w:t>
      </w:r>
      <w:r w:rsidRPr="00DB5896">
        <w:rPr>
          <w:bCs/>
          <w:szCs w:val="28"/>
        </w:rPr>
        <w:t>пункт 13 дополнить словами</w:t>
      </w:r>
      <w:r w:rsidR="008E05F6">
        <w:rPr>
          <w:bCs/>
          <w:szCs w:val="28"/>
        </w:rPr>
        <w:t xml:space="preserve"> </w:t>
      </w:r>
      <w:r w:rsidRPr="00E70645">
        <w:rPr>
          <w:bCs/>
          <w:szCs w:val="28"/>
        </w:rPr>
        <w:t>«, в том числе путем создания координационных и совещательных органов с участием общественных объединений.»</w:t>
      </w:r>
      <w:r>
        <w:rPr>
          <w:bCs/>
          <w:szCs w:val="28"/>
        </w:rPr>
        <w:t>.</w:t>
      </w:r>
    </w:p>
    <w:p w:rsidR="00E70645" w:rsidRDefault="00E70645" w:rsidP="00E70645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 Статью 4 изложить в следующей редакции:</w:t>
      </w:r>
    </w:p>
    <w:p w:rsidR="00E70645" w:rsidRPr="00446C9E" w:rsidRDefault="00E70645" w:rsidP="00E70645">
      <w:pPr>
        <w:autoSpaceDE w:val="0"/>
        <w:autoSpaceDN w:val="0"/>
        <w:adjustRightInd w:val="0"/>
        <w:ind w:firstLine="709"/>
        <w:jc w:val="both"/>
        <w:rPr>
          <w:rFonts w:eastAsiaTheme="minorEastAsia"/>
          <w:b/>
          <w:bCs/>
          <w:szCs w:val="28"/>
        </w:rPr>
      </w:pPr>
      <w:r w:rsidRPr="00446C9E">
        <w:rPr>
          <w:rFonts w:eastAsiaTheme="minorEastAsia"/>
          <w:b/>
          <w:szCs w:val="28"/>
        </w:rPr>
        <w:lastRenderedPageBreak/>
        <w:t xml:space="preserve">«Статья 4. Порядок </w:t>
      </w:r>
      <w:r w:rsidRPr="00446C9E">
        <w:rPr>
          <w:b/>
          <w:szCs w:val="28"/>
        </w:rPr>
        <w:t>создания условий для обеспечения жителей городского округа услугами общественного питания, торговли и бытового обслуживания</w:t>
      </w:r>
      <w:r w:rsidRPr="00446C9E">
        <w:rPr>
          <w:rFonts w:eastAsiaTheme="minorEastAsia"/>
          <w:b/>
          <w:szCs w:val="28"/>
        </w:rPr>
        <w:t xml:space="preserve"> в нестационарных объектах</w:t>
      </w:r>
      <w:r w:rsidRPr="00446C9E">
        <w:rPr>
          <w:b/>
          <w:szCs w:val="28"/>
        </w:rPr>
        <w:t xml:space="preserve"> на территории городского округа, а также торговли, осуществляемой вне стационарной розничной сети</w:t>
      </w:r>
    </w:p>
    <w:p w:rsidR="00E70645" w:rsidRPr="00D366F8" w:rsidRDefault="00E70645" w:rsidP="00E70645">
      <w:pPr>
        <w:ind w:firstLine="709"/>
        <w:jc w:val="both"/>
        <w:rPr>
          <w:rFonts w:eastAsiaTheme="minorEastAsia"/>
          <w:szCs w:val="28"/>
        </w:rPr>
      </w:pPr>
      <w:r w:rsidRPr="00D366F8">
        <w:rPr>
          <w:rFonts w:eastAsiaTheme="minorEastAsia"/>
          <w:szCs w:val="28"/>
        </w:rPr>
        <w:t>1. У</w:t>
      </w:r>
      <w:r w:rsidRPr="00D366F8">
        <w:rPr>
          <w:szCs w:val="28"/>
        </w:rPr>
        <w:t>словия для обеспечения жителей городского округа услугами</w:t>
      </w:r>
      <w:r w:rsidRPr="00D366F8">
        <w:rPr>
          <w:rFonts w:eastAsiaTheme="minorEastAsia"/>
          <w:szCs w:val="28"/>
        </w:rPr>
        <w:t xml:space="preserve"> общественного питания, торговли и бытового обслуживания в нестационарных объектах на территории городского округа</w:t>
      </w:r>
      <w:r w:rsidRPr="001D2778">
        <w:rPr>
          <w:rFonts w:eastAsiaTheme="minorEastAsia"/>
          <w:szCs w:val="28"/>
        </w:rPr>
        <w:t>, а</w:t>
      </w:r>
      <w:r w:rsidRPr="00E70645">
        <w:rPr>
          <w:rFonts w:eastAsiaTheme="minorEastAsia"/>
          <w:szCs w:val="28"/>
        </w:rPr>
        <w:t xml:space="preserve"> также торговли, осуществляемой вне стационарной розничной сети</w:t>
      </w:r>
      <w:r w:rsidR="00D05D77">
        <w:rPr>
          <w:rFonts w:eastAsiaTheme="minorEastAsia"/>
          <w:szCs w:val="28"/>
        </w:rPr>
        <w:t>,</w:t>
      </w:r>
      <w:r w:rsidRPr="00D366F8">
        <w:rPr>
          <w:rFonts w:eastAsiaTheme="minorEastAsia"/>
          <w:szCs w:val="28"/>
        </w:rPr>
        <w:t xml:space="preserve"> осуществляются с соблюдением законодательства Российской Федерации в области земельных, градостроительных отношений, требований технических регламентов, санитарных норм и правил, сводов правил в области пожарной безопасности, градостроительства, </w:t>
      </w:r>
      <w:r w:rsidR="00D05D77">
        <w:rPr>
          <w:rFonts w:eastAsiaTheme="minorEastAsia"/>
          <w:szCs w:val="28"/>
        </w:rPr>
        <w:t>п</w:t>
      </w:r>
      <w:r w:rsidRPr="00D366F8">
        <w:rPr>
          <w:rFonts w:eastAsiaTheme="minorEastAsia"/>
          <w:szCs w:val="28"/>
        </w:rPr>
        <w:t xml:space="preserve">равил землепользования и застройки городского округа, </w:t>
      </w:r>
      <w:r w:rsidR="00D05D77">
        <w:rPr>
          <w:rFonts w:eastAsiaTheme="minorEastAsia"/>
          <w:szCs w:val="28"/>
        </w:rPr>
        <w:t>п</w:t>
      </w:r>
      <w:r w:rsidRPr="00D366F8">
        <w:rPr>
          <w:rFonts w:eastAsiaTheme="minorEastAsia"/>
          <w:szCs w:val="28"/>
        </w:rPr>
        <w:t>равил благоустройства территории городского округа и порядка участия собственников зданий (помещений в них) и сооружений в благоустройстве прилегающих территорий.</w:t>
      </w:r>
    </w:p>
    <w:p w:rsidR="00E70645" w:rsidRPr="00E70645" w:rsidRDefault="00E70645" w:rsidP="00E70645">
      <w:pPr>
        <w:ind w:firstLine="709"/>
        <w:jc w:val="both"/>
        <w:rPr>
          <w:rFonts w:eastAsiaTheme="minorHAnsi"/>
          <w:szCs w:val="28"/>
        </w:rPr>
      </w:pPr>
      <w:r w:rsidRPr="00E70645">
        <w:rPr>
          <w:rFonts w:eastAsiaTheme="minorEastAsia"/>
          <w:szCs w:val="28"/>
        </w:rPr>
        <w:t xml:space="preserve">Под нестационарным объектом общественного питания, торговли и бытового обслуживания (далее - нестационарный объект) в настоящем Решении понимается </w:t>
      </w:r>
      <w:r w:rsidRPr="00E70645">
        <w:rPr>
          <w:rFonts w:eastAsiaTheme="minorHAnsi"/>
          <w:szCs w:val="28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сооружение, используемое для торговли (</w:t>
      </w:r>
      <w:r w:rsidRPr="00E70645">
        <w:rPr>
          <w:rFonts w:eastAsiaTheme="minorEastAsia"/>
          <w:szCs w:val="28"/>
        </w:rPr>
        <w:t xml:space="preserve">автолавка, автомагазин, </w:t>
      </w:r>
      <w:proofErr w:type="spellStart"/>
      <w:r w:rsidRPr="00E70645">
        <w:rPr>
          <w:rFonts w:eastAsiaTheme="minorEastAsia"/>
          <w:szCs w:val="28"/>
        </w:rPr>
        <w:t>тонар</w:t>
      </w:r>
      <w:proofErr w:type="spellEnd"/>
      <w:r w:rsidRPr="00E70645">
        <w:rPr>
          <w:rFonts w:eastAsiaTheme="minorEastAsia"/>
          <w:szCs w:val="28"/>
        </w:rPr>
        <w:t>, автоприцеп, автоцистерна, передвижной торговый автомат)</w:t>
      </w:r>
      <w:r w:rsidRPr="00E70645">
        <w:rPr>
          <w:rFonts w:eastAsiaTheme="minorHAnsi"/>
          <w:szCs w:val="28"/>
        </w:rPr>
        <w:t>.</w:t>
      </w:r>
    </w:p>
    <w:p w:rsidR="00E70645" w:rsidRDefault="00E70645" w:rsidP="00E70645">
      <w:pPr>
        <w:ind w:firstLine="709"/>
        <w:jc w:val="both"/>
        <w:rPr>
          <w:rFonts w:eastAsiaTheme="minorEastAsia"/>
          <w:szCs w:val="28"/>
        </w:rPr>
      </w:pPr>
      <w:r w:rsidRPr="00D366F8">
        <w:rPr>
          <w:rFonts w:eastAsiaTheme="minorEastAsia"/>
          <w:szCs w:val="28"/>
        </w:rPr>
        <w:t>Под торговлей, осуществляемой вне стационарной розничной сети, в целях настоящего Решения понимается розничная торговля путем непосредственного контакта продавца с покупателем в организации, на транспорте, на дому или на улице (торговля с рук, лотка, из корзин и ручных тележек)</w:t>
      </w:r>
      <w:r>
        <w:rPr>
          <w:rFonts w:eastAsiaTheme="minorEastAsia"/>
          <w:szCs w:val="28"/>
        </w:rPr>
        <w:t xml:space="preserve"> (далее – разносная торговля)</w:t>
      </w:r>
      <w:r w:rsidRPr="00D366F8">
        <w:rPr>
          <w:rFonts w:eastAsiaTheme="minorEastAsia"/>
          <w:szCs w:val="28"/>
        </w:rPr>
        <w:t>.</w:t>
      </w:r>
    </w:p>
    <w:p w:rsidR="00C70026" w:rsidRPr="006D00B8" w:rsidRDefault="00C70026" w:rsidP="00E70645">
      <w:pPr>
        <w:ind w:firstLine="709"/>
        <w:jc w:val="both"/>
        <w:rPr>
          <w:rFonts w:eastAsiaTheme="minorEastAsia"/>
          <w:szCs w:val="28"/>
        </w:rPr>
      </w:pPr>
      <w:r w:rsidRPr="006D00B8">
        <w:rPr>
          <w:rFonts w:eastAsiaTheme="minorEastAsia"/>
          <w:szCs w:val="28"/>
        </w:rPr>
        <w:t>Под субъектом предпринимательской деятельности в настоящем Решении понимается физическое лицо, зарегистрированное в качестве индивидуального предпринимателя</w:t>
      </w:r>
      <w:r w:rsidR="00943586" w:rsidRPr="006D00B8">
        <w:rPr>
          <w:rFonts w:eastAsiaTheme="minorEastAsia"/>
          <w:szCs w:val="28"/>
        </w:rPr>
        <w:t>,</w:t>
      </w:r>
      <w:r w:rsidRPr="006D00B8">
        <w:rPr>
          <w:rFonts w:eastAsiaTheme="minorEastAsia"/>
          <w:szCs w:val="28"/>
        </w:rPr>
        <w:t xml:space="preserve"> либо юридическое лицо</w:t>
      </w:r>
      <w:r w:rsidR="00943586" w:rsidRPr="006D00B8">
        <w:rPr>
          <w:rFonts w:eastAsiaTheme="minorEastAsia"/>
          <w:szCs w:val="28"/>
        </w:rPr>
        <w:t>.</w:t>
      </w:r>
    </w:p>
    <w:p w:rsidR="00571646" w:rsidRPr="006D00B8" w:rsidRDefault="00E70645" w:rsidP="005716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D00B8">
        <w:rPr>
          <w:rFonts w:eastAsiaTheme="minorEastAsia"/>
          <w:szCs w:val="28"/>
        </w:rPr>
        <w:t xml:space="preserve">2. </w:t>
      </w:r>
      <w:r w:rsidR="00571646" w:rsidRPr="006D00B8">
        <w:rPr>
          <w:szCs w:val="28"/>
        </w:rPr>
        <w:t>Общие требования к нестационарным объектам (внешний вид, размеры, площадь, конструктивная схема), за исключением передвижных сооружений, объектов развозной и разносной торговли, определяются типовыми архитектурными решениями (далее - архитектурн</w:t>
      </w:r>
      <w:r w:rsidR="00C71A4D">
        <w:rPr>
          <w:szCs w:val="28"/>
        </w:rPr>
        <w:t>ые</w:t>
      </w:r>
      <w:r w:rsidR="00571646" w:rsidRPr="006D00B8">
        <w:rPr>
          <w:szCs w:val="28"/>
        </w:rPr>
        <w:t xml:space="preserve"> решени</w:t>
      </w:r>
      <w:r w:rsidR="00C71A4D">
        <w:rPr>
          <w:szCs w:val="28"/>
        </w:rPr>
        <w:t>я</w:t>
      </w:r>
      <w:r w:rsidR="00571646" w:rsidRPr="006D00B8">
        <w:rPr>
          <w:szCs w:val="28"/>
        </w:rPr>
        <w:t>), утверждаемыми уполномоченным в сфере градостроительства органом администрации городского округа.</w:t>
      </w:r>
    </w:p>
    <w:p w:rsidR="00571646" w:rsidRPr="006D00B8" w:rsidRDefault="00571646" w:rsidP="005716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D00B8">
        <w:rPr>
          <w:szCs w:val="28"/>
        </w:rPr>
        <w:t>Архитектурные решения нестационарных объектов используются при разработке и согласовании колерного паспорта нестационарного объекта.</w:t>
      </w:r>
    </w:p>
    <w:p w:rsidR="00571646" w:rsidRPr="006D00B8" w:rsidRDefault="00571646" w:rsidP="005716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D00B8">
        <w:rPr>
          <w:szCs w:val="28"/>
        </w:rPr>
        <w:t>Колерный паспорт для передвижных сооружений, объектов развозной и разносной торговли не разрабатывается.</w:t>
      </w:r>
    </w:p>
    <w:p w:rsidR="00C70026" w:rsidRPr="006D00B8" w:rsidRDefault="00C70026" w:rsidP="00C700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D00B8">
        <w:rPr>
          <w:szCs w:val="28"/>
        </w:rPr>
        <w:t>Форма колерного паспорта и порядок его согласования и заполнения устанавливаются постановлением администрации городского округа.</w:t>
      </w:r>
    </w:p>
    <w:p w:rsidR="00E70645" w:rsidRPr="00D366F8" w:rsidRDefault="00E70645" w:rsidP="00571646">
      <w:pPr>
        <w:ind w:firstLine="709"/>
        <w:jc w:val="both"/>
        <w:rPr>
          <w:rFonts w:eastAsiaTheme="minorEastAsia"/>
          <w:szCs w:val="28"/>
        </w:rPr>
      </w:pPr>
      <w:r w:rsidRPr="00D366F8">
        <w:rPr>
          <w:rFonts w:eastAsiaTheme="minorEastAsia"/>
          <w:szCs w:val="28"/>
        </w:rPr>
        <w:t>3. Размещение нестационарных объектов на земельных участках, в зданиях, строениях, сооружениях, находящихся в государственной собственности, муниципальной собственности городского округа или на земельных участках, собственность на которые не разграничена, осуществляется в соответствии со схемой размещения нестационарных торговых объектов, утвержденной постановлением администрации городского округа в соответствии с нормативным правовым актом Камчатского края, за исключением случаев, установленных абзацами пятым</w:t>
      </w:r>
      <w:r>
        <w:rPr>
          <w:rFonts w:eastAsiaTheme="minorEastAsia"/>
          <w:szCs w:val="28"/>
        </w:rPr>
        <w:t xml:space="preserve">, седьмым, восьмым </w:t>
      </w:r>
      <w:r w:rsidRPr="00D366F8">
        <w:rPr>
          <w:rFonts w:eastAsiaTheme="minorEastAsia"/>
          <w:szCs w:val="28"/>
        </w:rPr>
        <w:t>настоящей части.</w:t>
      </w:r>
    </w:p>
    <w:p w:rsidR="00E70645" w:rsidRDefault="00E70645" w:rsidP="00E70645">
      <w:pPr>
        <w:ind w:firstLine="709"/>
        <w:jc w:val="both"/>
        <w:rPr>
          <w:rFonts w:eastAsiaTheme="minorEastAsia"/>
          <w:szCs w:val="28"/>
        </w:rPr>
      </w:pPr>
      <w:r w:rsidRPr="00396F10">
        <w:rPr>
          <w:rFonts w:eastAsiaTheme="minorEastAsia"/>
          <w:szCs w:val="28"/>
        </w:rPr>
        <w:t>Внесение изменений в схему размещения нестационарных торговых объектов осуществляется в порядке, установленном нормативным правовым актом Камчатского края.</w:t>
      </w:r>
    </w:p>
    <w:p w:rsidR="007D7D65" w:rsidRPr="006D00B8" w:rsidRDefault="00824531" w:rsidP="007D7D65">
      <w:pPr>
        <w:ind w:firstLine="709"/>
        <w:jc w:val="both"/>
      </w:pPr>
      <w:r>
        <w:t xml:space="preserve">Согласование проекта </w:t>
      </w:r>
      <w:r w:rsidR="007D7D65" w:rsidRPr="006D00B8">
        <w:t>схем</w:t>
      </w:r>
      <w:r>
        <w:t>ы</w:t>
      </w:r>
      <w:r w:rsidR="007D7D65" w:rsidRPr="006D00B8">
        <w:t xml:space="preserve"> размещения нестационарных торговых объектов</w:t>
      </w:r>
      <w:r>
        <w:t>, а также изменений и дополнений, вносимых в нее,</w:t>
      </w:r>
      <w:r w:rsidR="007D7D65" w:rsidRPr="006D00B8">
        <w:t xml:space="preserve"> осуществляется Комиссией по размещению нестационарных объектов на территории городского округа, в состав которой входят депутаты Городской Думы Петропавловск-Камчатского городского округа, представители администрации городского округа в области земельных, градостроительных правоотношений, торговли, благоустройства, владельцев инженерных сетей и коммуникаций, представители некоммерческих организаций, выражающие интересы субъектов малого и среднего предпринимательства.</w:t>
      </w:r>
    </w:p>
    <w:p w:rsidR="00E70645" w:rsidRPr="00396F10" w:rsidRDefault="00E70645" w:rsidP="00E70645">
      <w:pPr>
        <w:ind w:firstLine="709"/>
        <w:jc w:val="both"/>
        <w:rPr>
          <w:rFonts w:eastAsiaTheme="minorEastAsia"/>
          <w:szCs w:val="28"/>
        </w:rPr>
      </w:pPr>
      <w:r w:rsidRPr="00396F10">
        <w:rPr>
          <w:rFonts w:eastAsiaTheme="minorEastAsia"/>
          <w:szCs w:val="28"/>
        </w:rPr>
        <w:t>Состав и порядок работы Комиссии по размещению нестационарных объектов</w:t>
      </w:r>
      <w:r w:rsidR="006A32DA">
        <w:rPr>
          <w:rFonts w:eastAsiaTheme="minorEastAsia"/>
          <w:szCs w:val="28"/>
        </w:rPr>
        <w:t xml:space="preserve"> </w:t>
      </w:r>
      <w:r w:rsidRPr="00396F10">
        <w:rPr>
          <w:rFonts w:eastAsiaTheme="minorEastAsia"/>
          <w:szCs w:val="28"/>
        </w:rPr>
        <w:t>утверждается постановлением администрации городского округа.</w:t>
      </w:r>
    </w:p>
    <w:p w:rsidR="00E70645" w:rsidRDefault="00E70645" w:rsidP="00E70645">
      <w:pPr>
        <w:ind w:firstLine="709"/>
        <w:jc w:val="both"/>
        <w:rPr>
          <w:rFonts w:eastAsiaTheme="minorEastAsia"/>
          <w:szCs w:val="28"/>
        </w:rPr>
      </w:pPr>
      <w:r w:rsidRPr="00396F10">
        <w:rPr>
          <w:rFonts w:eastAsiaTheme="minorEastAsia"/>
          <w:szCs w:val="28"/>
        </w:rPr>
        <w:t>Размещение нестационарных объектов на территориях рынков и ярмарок, в том числе ярмарок выходного дня, осуществляется в соответствии с законодательством Российской Федерации и нормативными правовыми актами Камчатского края.</w:t>
      </w:r>
    </w:p>
    <w:p w:rsidR="00E70645" w:rsidRPr="00DB5896" w:rsidRDefault="00E70645" w:rsidP="00E70645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B589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Размещение нестационарных объектов в границах полос отвода автомобильных дорог осуществляется с соблюдением требований Федерального закона от 0</w:t>
      </w:r>
      <w:r w:rsidRPr="00DB58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8.11.2007 № 257-ФЗ </w:t>
      </w:r>
      <w:r w:rsidRPr="00DB589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постановления Правительства Российской Федерации от 29.10.2009 № 860 «О требованиях к обеспеченности автомобильных дорог общего пользования объектами дорожного сервиса, размещаемыми в границах полос </w:t>
      </w:r>
      <w:r w:rsidRPr="00DB5896">
        <w:rPr>
          <w:rFonts w:ascii="Times New Roman" w:hAnsi="Times New Roman" w:cs="Times New Roman"/>
          <w:color w:val="000000" w:themeColor="text1"/>
          <w:sz w:val="28"/>
          <w:szCs w:val="28"/>
        </w:rPr>
        <w:t>отвода» в порядке, установленном постановлением администрации городского округа.</w:t>
      </w:r>
    </w:p>
    <w:p w:rsidR="00E70645" w:rsidRPr="00396F10" w:rsidRDefault="00E70645" w:rsidP="00E70645">
      <w:pPr>
        <w:ind w:firstLine="709"/>
        <w:jc w:val="both"/>
        <w:rPr>
          <w:rFonts w:eastAsiaTheme="minorEastAsia"/>
          <w:szCs w:val="28"/>
        </w:rPr>
      </w:pPr>
      <w:r w:rsidRPr="00396F10">
        <w:rPr>
          <w:rFonts w:eastAsiaTheme="minorEastAsia"/>
          <w:szCs w:val="28"/>
        </w:rPr>
        <w:t>Размещение нестационарных объектов при проведении праздничных, общественно-политических, культурно-массовых, спортивных и иных мероприятий, имеющих временный характер, осуществляется в порядке, установленном постановлением администрации городского округа.</w:t>
      </w:r>
    </w:p>
    <w:p w:rsidR="00E70645" w:rsidRPr="006572EC" w:rsidRDefault="00E70645" w:rsidP="00E70645">
      <w:pPr>
        <w:ind w:firstLine="709"/>
        <w:jc w:val="both"/>
        <w:rPr>
          <w:rFonts w:eastAsiaTheme="minorEastAsia"/>
          <w:szCs w:val="28"/>
        </w:rPr>
      </w:pPr>
      <w:r w:rsidRPr="006572EC">
        <w:rPr>
          <w:szCs w:val="28"/>
        </w:rPr>
        <w:t>Порядок осуществления разносной торговли на территории городского округа устанавливается постановлением администрации городского округа</w:t>
      </w:r>
      <w:r>
        <w:rPr>
          <w:szCs w:val="28"/>
        </w:rPr>
        <w:t>.</w:t>
      </w:r>
      <w:r w:rsidRPr="006572EC">
        <w:rPr>
          <w:rFonts w:eastAsiaTheme="minorEastAsia"/>
          <w:szCs w:val="28"/>
        </w:rPr>
        <w:t xml:space="preserve"> </w:t>
      </w:r>
    </w:p>
    <w:p w:rsidR="00E70645" w:rsidRPr="00D70A61" w:rsidRDefault="00E70645" w:rsidP="00E70645">
      <w:pPr>
        <w:ind w:firstLine="709"/>
        <w:jc w:val="both"/>
        <w:rPr>
          <w:rFonts w:eastAsiaTheme="minorEastAsia"/>
          <w:szCs w:val="28"/>
        </w:rPr>
      </w:pPr>
      <w:r w:rsidRPr="00D70A61">
        <w:rPr>
          <w:rFonts w:eastAsiaTheme="minorEastAsia"/>
          <w:szCs w:val="28"/>
        </w:rPr>
        <w:t>4. Правоустанавливающим документом на размещение нестационарного объекта на земельном участке, находящемся в муниципальной собственности или собственность на который не разграничена, за исключением случаев, установленных абзацами пятым-восьмым части 3 настоящей статьи, являются:</w:t>
      </w:r>
    </w:p>
    <w:p w:rsidR="00E70645" w:rsidRPr="00D70A61" w:rsidRDefault="00E70645" w:rsidP="00E70645">
      <w:pPr>
        <w:ind w:firstLine="709"/>
        <w:jc w:val="both"/>
        <w:rPr>
          <w:rFonts w:eastAsiaTheme="minorEastAsia"/>
          <w:szCs w:val="28"/>
        </w:rPr>
      </w:pPr>
      <w:r w:rsidRPr="00D70A61">
        <w:rPr>
          <w:rFonts w:eastAsiaTheme="minorEastAsia"/>
          <w:szCs w:val="28"/>
        </w:rPr>
        <w:t xml:space="preserve">1) договор аренды земельного участка, заключенный </w:t>
      </w:r>
      <w:r w:rsidRPr="00D70A61">
        <w:rPr>
          <w:szCs w:val="28"/>
        </w:rPr>
        <w:t xml:space="preserve">в соответствии с </w:t>
      </w:r>
      <w:hyperlink r:id="rId8" w:history="1">
        <w:r w:rsidRPr="00D70A61">
          <w:rPr>
            <w:szCs w:val="28"/>
          </w:rPr>
          <w:t>земельным и гражданским законодательством</w:t>
        </w:r>
      </w:hyperlink>
      <w:r w:rsidRPr="00D70A61">
        <w:rPr>
          <w:szCs w:val="28"/>
        </w:rPr>
        <w:t xml:space="preserve"> Российской Федерации</w:t>
      </w:r>
      <w:r>
        <w:rPr>
          <w:szCs w:val="28"/>
        </w:rPr>
        <w:t>;</w:t>
      </w:r>
    </w:p>
    <w:p w:rsidR="00E70645" w:rsidRPr="00D70A61" w:rsidRDefault="00E70645" w:rsidP="00E70645">
      <w:pPr>
        <w:ind w:firstLine="709"/>
        <w:jc w:val="both"/>
        <w:rPr>
          <w:rFonts w:eastAsiaTheme="minorEastAsia"/>
          <w:szCs w:val="28"/>
        </w:rPr>
      </w:pPr>
      <w:r w:rsidRPr="00D70A61">
        <w:rPr>
          <w:rFonts w:eastAsiaTheme="minorEastAsia"/>
          <w:szCs w:val="28"/>
        </w:rPr>
        <w:t xml:space="preserve">2) договор на размещение нестационарного объекта, заключенный в соответствии с настоящим Решением. </w:t>
      </w:r>
    </w:p>
    <w:p w:rsidR="00E70645" w:rsidRDefault="00E70645" w:rsidP="00E70645">
      <w:pPr>
        <w:ind w:firstLine="709"/>
        <w:jc w:val="both"/>
        <w:rPr>
          <w:szCs w:val="28"/>
        </w:rPr>
      </w:pPr>
      <w:r w:rsidRPr="00DB4B6C">
        <w:rPr>
          <w:rFonts w:eastAsiaTheme="minorEastAsia"/>
          <w:szCs w:val="28"/>
        </w:rPr>
        <w:t>5</w:t>
      </w:r>
      <w:r w:rsidRPr="00D27B02">
        <w:rPr>
          <w:rFonts w:eastAsiaTheme="minorEastAsia"/>
          <w:szCs w:val="28"/>
        </w:rPr>
        <w:t>.</w:t>
      </w:r>
      <w:r>
        <w:rPr>
          <w:rFonts w:eastAsiaTheme="minorEastAsia"/>
          <w:szCs w:val="28"/>
        </w:rPr>
        <w:t xml:space="preserve"> </w:t>
      </w:r>
      <w:r w:rsidRPr="00D70A61">
        <w:rPr>
          <w:rFonts w:eastAsiaTheme="minorEastAsia"/>
          <w:szCs w:val="28"/>
        </w:rPr>
        <w:t>Договор на размещение нестационарного объекта заключается Управлением</w:t>
      </w:r>
      <w:r w:rsidR="00565430">
        <w:rPr>
          <w:rFonts w:eastAsiaTheme="minorEastAsia"/>
          <w:szCs w:val="28"/>
        </w:rPr>
        <w:t xml:space="preserve"> экономического развития и имущественных отношений администрации Петропавловск-Камчатского городского округа (далее – Управление экономического развития)</w:t>
      </w:r>
      <w:r w:rsidRPr="00D70A61">
        <w:rPr>
          <w:szCs w:val="28"/>
        </w:rPr>
        <w:t xml:space="preserve"> путем проведения торгов в форме открытого аукциона на право заключения договора на размещение нестационарного объекта с субъектами предпринимательской деятельности, не имеющими преимущественное право на заключение договора на размещение нестационарного объекта, либо без проведения аукциона - с субъектами предпринимательской деятельности, имеющими преимущественное право на заключение договора на размещение нестационарного объекта</w:t>
      </w:r>
      <w:r>
        <w:rPr>
          <w:szCs w:val="28"/>
        </w:rPr>
        <w:t xml:space="preserve">. </w:t>
      </w:r>
      <w:r w:rsidRPr="004A676B">
        <w:rPr>
          <w:szCs w:val="28"/>
        </w:rPr>
        <w:t>С субъектами предпринимательской деятельности, имеющими преимущественное право на заключение договора на размещение нестационарного объекта, договор заключается в порядке, установленном постановлением администрации городского округа</w:t>
      </w:r>
      <w:r>
        <w:rPr>
          <w:szCs w:val="28"/>
        </w:rPr>
        <w:t>.</w:t>
      </w:r>
    </w:p>
    <w:p w:rsidR="00E70645" w:rsidRPr="00B60072" w:rsidRDefault="00E70645" w:rsidP="00E70645">
      <w:pPr>
        <w:ind w:firstLine="709"/>
        <w:jc w:val="both"/>
        <w:rPr>
          <w:szCs w:val="28"/>
        </w:rPr>
      </w:pPr>
      <w:r w:rsidRPr="00B60072">
        <w:rPr>
          <w:szCs w:val="28"/>
        </w:rPr>
        <w:t>6. Преимущественное право на заключение договора на размещение нестационарного объекта без проведения аукциона имеют:</w:t>
      </w:r>
    </w:p>
    <w:p w:rsidR="00565430" w:rsidRDefault="00E70645" w:rsidP="00E70645">
      <w:pPr>
        <w:ind w:firstLine="709"/>
        <w:jc w:val="both"/>
        <w:rPr>
          <w:szCs w:val="28"/>
        </w:rPr>
      </w:pPr>
      <w:r w:rsidRPr="00B60072">
        <w:rPr>
          <w:szCs w:val="28"/>
        </w:rPr>
        <w:t>1) субъекты малого или среднего предпринимательства - владельцы нестационарных объектов</w:t>
      </w:r>
      <w:r w:rsidR="00D05D77">
        <w:rPr>
          <w:szCs w:val="28"/>
        </w:rPr>
        <w:t>,</w:t>
      </w:r>
      <w:r w:rsidRPr="00B60072">
        <w:rPr>
          <w:szCs w:val="28"/>
        </w:rPr>
        <w:t xml:space="preserve"> местоположение которых соответствует схеме размещения нестационарных торговых объектов</w:t>
      </w:r>
      <w:r w:rsidR="00565430">
        <w:rPr>
          <w:szCs w:val="28"/>
        </w:rPr>
        <w:t>:</w:t>
      </w:r>
    </w:p>
    <w:p w:rsidR="00E70645" w:rsidRPr="00B60072" w:rsidRDefault="00E70645" w:rsidP="00E70645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B60072">
        <w:rPr>
          <w:szCs w:val="28"/>
        </w:rPr>
        <w:t>а) размещенных на момент вступления в силу настоящего Решения на основании правоустанавливающих документов, выданных уполномоченными органами администрации городского округа, срок действия которых не истек;</w:t>
      </w:r>
    </w:p>
    <w:p w:rsidR="00E70645" w:rsidRPr="00B60072" w:rsidRDefault="00E70645" w:rsidP="00E70645">
      <w:pPr>
        <w:ind w:firstLine="709"/>
        <w:jc w:val="both"/>
        <w:rPr>
          <w:szCs w:val="28"/>
        </w:rPr>
      </w:pPr>
      <w:r w:rsidRPr="00B60072">
        <w:rPr>
          <w:szCs w:val="28"/>
        </w:rPr>
        <w:t>б) размещенных на момент вступления в силу настоящего Решения на основании правоустанавливающих документов, выданных уполномоченными органами администрации городского округа, срок действия которых истек;</w:t>
      </w:r>
    </w:p>
    <w:p w:rsidR="00E70645" w:rsidRPr="00B60072" w:rsidRDefault="00E70645" w:rsidP="00E70645">
      <w:pPr>
        <w:ind w:firstLine="709"/>
        <w:jc w:val="both"/>
        <w:rPr>
          <w:szCs w:val="28"/>
        </w:rPr>
      </w:pPr>
      <w:r w:rsidRPr="00B60072">
        <w:rPr>
          <w:szCs w:val="28"/>
        </w:rPr>
        <w:t>в) размещенных на основании договоров аренды торговых мест, заключенных с эксплуатирующими рынки и микрорынки организациями до вступления в силу Федерального закона от 30.12.2006 № 271-ФЗ «О розничных рынках и о внесении изменений в Трудовой кодекс Российской Федерации», при  соблюдении следующих услови</w:t>
      </w:r>
      <w:r w:rsidR="00870F5D">
        <w:rPr>
          <w:szCs w:val="28"/>
        </w:rPr>
        <w:t>й</w:t>
      </w:r>
      <w:r w:rsidRPr="00B60072">
        <w:rPr>
          <w:szCs w:val="28"/>
        </w:rPr>
        <w:t xml:space="preserve">: местоположение  соответствует схеме размещения нестационарных торговых объектов, совпадает с местом прежнего нахождения на день вступления в силу Федерального закона  от 30.12.2006 </w:t>
      </w:r>
      <w:r w:rsidR="00565430">
        <w:rPr>
          <w:szCs w:val="28"/>
        </w:rPr>
        <w:t xml:space="preserve">               </w:t>
      </w:r>
      <w:r w:rsidRPr="00B60072">
        <w:rPr>
          <w:szCs w:val="28"/>
        </w:rPr>
        <w:t>№ 271-ФЗ «О розничных рынках и о внесении изменений в Трудовой кодекс Российской Федерации», подтверждено схемой размещения торгового места, являющейся приложением к договору аренды торгового места, и свободно от прав третьих лиц;</w:t>
      </w:r>
    </w:p>
    <w:p w:rsidR="00E70645" w:rsidRPr="000D2F9A" w:rsidRDefault="005D1136" w:rsidP="00E70645">
      <w:pPr>
        <w:widowControl w:val="0"/>
        <w:autoSpaceDE w:val="0"/>
        <w:autoSpaceDN w:val="0"/>
        <w:adjustRightInd w:val="0"/>
        <w:ind w:right="-5" w:firstLine="709"/>
        <w:jc w:val="both"/>
        <w:rPr>
          <w:szCs w:val="28"/>
        </w:rPr>
      </w:pPr>
      <w:r>
        <w:rPr>
          <w:szCs w:val="28"/>
        </w:rPr>
        <w:t>2</w:t>
      </w:r>
      <w:r w:rsidR="00E70645" w:rsidRPr="000A1564">
        <w:rPr>
          <w:szCs w:val="28"/>
        </w:rPr>
        <w:t>) субъекты предпринимательской деятельности в случае досрочного прекращения действия</w:t>
      </w:r>
      <w:r w:rsidR="00565430">
        <w:rPr>
          <w:szCs w:val="28"/>
        </w:rPr>
        <w:t xml:space="preserve"> </w:t>
      </w:r>
      <w:r w:rsidR="00E70645" w:rsidRPr="000A1564">
        <w:rPr>
          <w:szCs w:val="28"/>
        </w:rPr>
        <w:t>заключенного с ними договора на размещение нестационарного объекта по основани</w:t>
      </w:r>
      <w:r w:rsidR="00D05D77">
        <w:rPr>
          <w:szCs w:val="28"/>
        </w:rPr>
        <w:t>ю</w:t>
      </w:r>
      <w:r w:rsidR="00E70645" w:rsidRPr="000A1564">
        <w:rPr>
          <w:szCs w:val="28"/>
        </w:rPr>
        <w:t>, предусмотренн</w:t>
      </w:r>
      <w:r w:rsidR="00D05D77">
        <w:rPr>
          <w:szCs w:val="28"/>
        </w:rPr>
        <w:t xml:space="preserve">ому </w:t>
      </w:r>
      <w:r w:rsidR="00E70645" w:rsidRPr="000D2F9A">
        <w:rPr>
          <w:szCs w:val="28"/>
        </w:rPr>
        <w:t>пункт</w:t>
      </w:r>
      <w:r w:rsidR="00D05D77">
        <w:rPr>
          <w:szCs w:val="28"/>
        </w:rPr>
        <w:t xml:space="preserve">ом </w:t>
      </w:r>
      <w:r w:rsidR="00E70645" w:rsidRPr="000D2F9A">
        <w:rPr>
          <w:szCs w:val="28"/>
        </w:rPr>
        <w:t>6</w:t>
      </w:r>
      <w:r w:rsidR="00D05D77">
        <w:rPr>
          <w:szCs w:val="28"/>
        </w:rPr>
        <w:t xml:space="preserve"> </w:t>
      </w:r>
      <w:r w:rsidR="00E70645" w:rsidRPr="000D2F9A">
        <w:rPr>
          <w:szCs w:val="28"/>
        </w:rPr>
        <w:t xml:space="preserve">части </w:t>
      </w:r>
      <w:r w:rsidR="00E70645" w:rsidRPr="005C7F22">
        <w:rPr>
          <w:szCs w:val="28"/>
        </w:rPr>
        <w:t>1</w:t>
      </w:r>
      <w:r w:rsidR="00E70645">
        <w:rPr>
          <w:szCs w:val="28"/>
        </w:rPr>
        <w:t>7</w:t>
      </w:r>
      <w:r w:rsidR="00E70645" w:rsidRPr="005C7F22">
        <w:rPr>
          <w:b/>
          <w:szCs w:val="28"/>
        </w:rPr>
        <w:t xml:space="preserve"> </w:t>
      </w:r>
      <w:r w:rsidR="00E70645" w:rsidRPr="000D2F9A">
        <w:rPr>
          <w:szCs w:val="28"/>
        </w:rPr>
        <w:t>настоящей статьи.</w:t>
      </w:r>
    </w:p>
    <w:p w:rsidR="00E70645" w:rsidRPr="00565430" w:rsidRDefault="00E70645" w:rsidP="00E70645">
      <w:pPr>
        <w:widowControl w:val="0"/>
        <w:autoSpaceDE w:val="0"/>
        <w:autoSpaceDN w:val="0"/>
        <w:adjustRightInd w:val="0"/>
        <w:ind w:right="-5" w:firstLine="709"/>
        <w:jc w:val="both"/>
        <w:rPr>
          <w:szCs w:val="28"/>
        </w:rPr>
      </w:pPr>
      <w:r w:rsidRPr="00565430">
        <w:rPr>
          <w:szCs w:val="28"/>
        </w:rPr>
        <w:t xml:space="preserve">При наличии нескольких заявлений о заключении договора на размещение нестационарного объекта в случае, установленном </w:t>
      </w:r>
      <w:r w:rsidR="00D05D77">
        <w:rPr>
          <w:szCs w:val="28"/>
        </w:rPr>
        <w:t>пу</w:t>
      </w:r>
      <w:r w:rsidRPr="00565430">
        <w:rPr>
          <w:szCs w:val="28"/>
        </w:rPr>
        <w:t xml:space="preserve">нктом </w:t>
      </w:r>
      <w:r w:rsidR="008A53F0">
        <w:rPr>
          <w:szCs w:val="28"/>
        </w:rPr>
        <w:t>2</w:t>
      </w:r>
      <w:r w:rsidRPr="00565430">
        <w:rPr>
          <w:szCs w:val="28"/>
        </w:rPr>
        <w:t xml:space="preserve"> настоящей части, договор на размещение нестационарного объекта заключается с</w:t>
      </w:r>
      <w:r w:rsidR="00D05D77">
        <w:rPr>
          <w:szCs w:val="28"/>
        </w:rPr>
        <w:t xml:space="preserve"> подавшим заявление раньше по времени</w:t>
      </w:r>
      <w:r w:rsidRPr="00565430">
        <w:rPr>
          <w:szCs w:val="28"/>
        </w:rPr>
        <w:t xml:space="preserve"> субъектом предпринимательской деятельности, имеющим преимущественное право на размещение нестационарного объекта на свободном месте, предусмотренном схемой размещения нестационарных торговых объектов, без проведения аукциона на право заключения договора. </w:t>
      </w:r>
    </w:p>
    <w:p w:rsidR="00E70645" w:rsidRPr="00565430" w:rsidRDefault="00E70645" w:rsidP="00E70645">
      <w:pPr>
        <w:widowControl w:val="0"/>
        <w:autoSpaceDE w:val="0"/>
        <w:autoSpaceDN w:val="0"/>
        <w:adjustRightInd w:val="0"/>
        <w:ind w:right="-5" w:firstLine="709"/>
        <w:jc w:val="both"/>
        <w:rPr>
          <w:szCs w:val="28"/>
        </w:rPr>
      </w:pPr>
      <w:r w:rsidRPr="00565430">
        <w:rPr>
          <w:szCs w:val="28"/>
        </w:rPr>
        <w:t xml:space="preserve">В случае отсутствия свободных мест в схеме размещения нестационарных торговых объектов предложение о включении нового места в схему размещения нестационарных торговых объектов (далее – предложение) вносится владельцем нестационарного объекта, размещенного в месте, исключенном из схемы размещения нестационарных торговых объектов. При включении нового места в схему размещения нестационарных торговых объектов, субъект предпринимательской деятельности, направивший предложение, имеет преимущественное право на размещение нестационарного объекта </w:t>
      </w:r>
      <w:r w:rsidR="00565430">
        <w:rPr>
          <w:szCs w:val="28"/>
        </w:rPr>
        <w:t xml:space="preserve">в </w:t>
      </w:r>
      <w:r w:rsidRPr="00565430">
        <w:rPr>
          <w:szCs w:val="28"/>
        </w:rPr>
        <w:t>указанном месте без проведения аукциона.</w:t>
      </w:r>
    </w:p>
    <w:p w:rsidR="00E70645" w:rsidRPr="00134092" w:rsidRDefault="00E70645" w:rsidP="00E70645">
      <w:pPr>
        <w:autoSpaceDE w:val="0"/>
        <w:autoSpaceDN w:val="0"/>
        <w:adjustRightInd w:val="0"/>
        <w:ind w:right="-5" w:firstLine="540"/>
        <w:jc w:val="both"/>
        <w:rPr>
          <w:szCs w:val="28"/>
        </w:rPr>
      </w:pPr>
      <w:r>
        <w:rPr>
          <w:szCs w:val="28"/>
        </w:rPr>
        <w:t xml:space="preserve">7. </w:t>
      </w:r>
      <w:r w:rsidRPr="00134092">
        <w:rPr>
          <w:szCs w:val="28"/>
        </w:rPr>
        <w:t>По договору на размещение нестационарного объекта взимается плата, рассчитываемая в соответствии с приложением к настоящему Решению. Плата взимается со дня начала эксплуатации нестационарного объекта либо со дня заключения договора на размещение нестационарного объекта для субъектов предпринимательской деятельности, имеющих преимущественное право на заключение договора, и подлежит зачислению в доход бюджета Петропавловск-Камчатского</w:t>
      </w:r>
      <w:r w:rsidR="00964B73">
        <w:rPr>
          <w:szCs w:val="28"/>
        </w:rPr>
        <w:t>.</w:t>
      </w:r>
    </w:p>
    <w:p w:rsidR="00E70645" w:rsidRPr="00134092" w:rsidRDefault="00E70645" w:rsidP="00E70645">
      <w:pPr>
        <w:ind w:firstLine="709"/>
        <w:jc w:val="both"/>
        <w:rPr>
          <w:szCs w:val="28"/>
        </w:rPr>
      </w:pPr>
      <w:r w:rsidRPr="00134092">
        <w:rPr>
          <w:szCs w:val="28"/>
        </w:rPr>
        <w:t xml:space="preserve">Договор на размещение нестационарного объекта заключается на срок 5 лет. Срок договора может быть </w:t>
      </w:r>
      <w:r>
        <w:rPr>
          <w:szCs w:val="28"/>
        </w:rPr>
        <w:t xml:space="preserve">сокращен </w:t>
      </w:r>
      <w:r w:rsidRPr="00134092">
        <w:rPr>
          <w:szCs w:val="28"/>
        </w:rPr>
        <w:t>на основании заявления субъекта предпринимательской деятельности</w:t>
      </w:r>
      <w:r w:rsidR="00964B73">
        <w:rPr>
          <w:szCs w:val="28"/>
        </w:rPr>
        <w:t>.</w:t>
      </w:r>
    </w:p>
    <w:p w:rsidR="00E70645" w:rsidRPr="00134092" w:rsidRDefault="00E70645" w:rsidP="00E70645">
      <w:pPr>
        <w:ind w:firstLine="709"/>
        <w:jc w:val="both"/>
        <w:rPr>
          <w:szCs w:val="28"/>
        </w:rPr>
      </w:pPr>
      <w:r w:rsidRPr="00134092">
        <w:rPr>
          <w:szCs w:val="28"/>
        </w:rPr>
        <w:t xml:space="preserve">В случае изменения типа и (или) площади нестационарного объекта, субъект предпринимательской деятельности - владелец указанного нестационарного объекта сохраняет право на размещение нестационарного объекта в месте, предусмотренном договором на размещение нестационарного объекта, при условии внесения соответствующих изменений в схему размещения нестационарных </w:t>
      </w:r>
      <w:r w:rsidR="00943586">
        <w:rPr>
          <w:szCs w:val="28"/>
        </w:rPr>
        <w:t xml:space="preserve">торговых </w:t>
      </w:r>
      <w:r w:rsidRPr="00134092">
        <w:rPr>
          <w:szCs w:val="28"/>
        </w:rPr>
        <w:t xml:space="preserve">объектов. </w:t>
      </w:r>
      <w:r w:rsidRPr="006D00B8">
        <w:rPr>
          <w:szCs w:val="28"/>
        </w:rPr>
        <w:t>В этом случае</w:t>
      </w:r>
      <w:r w:rsidR="00943586" w:rsidRPr="006D00B8">
        <w:rPr>
          <w:szCs w:val="28"/>
        </w:rPr>
        <w:t xml:space="preserve"> после внесения изменений в схему размещения нестационарных торговых объектов</w:t>
      </w:r>
      <w:r w:rsidR="00943586">
        <w:rPr>
          <w:szCs w:val="28"/>
        </w:rPr>
        <w:t xml:space="preserve"> </w:t>
      </w:r>
      <w:r w:rsidRPr="00134092">
        <w:rPr>
          <w:szCs w:val="28"/>
        </w:rPr>
        <w:t>к действующему договору на размещение нестационарного объекта оформляется дополнительное соглашение, предусматривающее положения об изменении типа и (или) площади нестационарного объекта, а также размера платы по договору на размещение нестационарного объекта.</w:t>
      </w:r>
    </w:p>
    <w:p w:rsidR="00E70645" w:rsidRPr="00BC6E33" w:rsidRDefault="00E70645" w:rsidP="00E70645">
      <w:pPr>
        <w:ind w:firstLine="709"/>
        <w:jc w:val="both"/>
        <w:rPr>
          <w:szCs w:val="28"/>
        </w:rPr>
      </w:pPr>
      <w:r w:rsidRPr="00BC6E33">
        <w:rPr>
          <w:szCs w:val="28"/>
        </w:rPr>
        <w:t xml:space="preserve">8. Аукцион проводится в порядке, установленном Гражданским </w:t>
      </w:r>
      <w:hyperlink r:id="rId9" w:history="1">
        <w:r w:rsidRPr="00BC6E33">
          <w:rPr>
            <w:szCs w:val="28"/>
          </w:rPr>
          <w:t>кодексом</w:t>
        </w:r>
      </w:hyperlink>
      <w:r w:rsidRPr="00BC6E33">
        <w:rPr>
          <w:szCs w:val="28"/>
        </w:rPr>
        <w:t xml:space="preserve"> Российской Федерации.</w:t>
      </w:r>
    </w:p>
    <w:p w:rsidR="00E70645" w:rsidRPr="00BC6E33" w:rsidRDefault="00E70645" w:rsidP="00E70645">
      <w:pPr>
        <w:ind w:firstLine="709"/>
        <w:jc w:val="both"/>
        <w:rPr>
          <w:szCs w:val="28"/>
        </w:rPr>
      </w:pPr>
      <w:r w:rsidRPr="00BC6E33">
        <w:rPr>
          <w:szCs w:val="28"/>
        </w:rPr>
        <w:t>Организатором аукциона выступает Управление</w:t>
      </w:r>
      <w:r w:rsidR="00D44F68">
        <w:rPr>
          <w:szCs w:val="28"/>
        </w:rPr>
        <w:t xml:space="preserve"> экономического развития</w:t>
      </w:r>
      <w:r w:rsidRPr="00BC6E33">
        <w:rPr>
          <w:szCs w:val="28"/>
        </w:rPr>
        <w:t>.</w:t>
      </w:r>
    </w:p>
    <w:p w:rsidR="00E70645" w:rsidRPr="00BC6E33" w:rsidRDefault="00E70645" w:rsidP="00E70645">
      <w:pPr>
        <w:ind w:firstLine="709"/>
        <w:jc w:val="both"/>
        <w:rPr>
          <w:szCs w:val="28"/>
        </w:rPr>
      </w:pPr>
      <w:r w:rsidRPr="00BC6E33">
        <w:rPr>
          <w:szCs w:val="28"/>
        </w:rPr>
        <w:t>Предметом аукциона является право</w:t>
      </w:r>
      <w:r w:rsidR="002E0179">
        <w:rPr>
          <w:szCs w:val="28"/>
        </w:rPr>
        <w:t xml:space="preserve"> на </w:t>
      </w:r>
      <w:r w:rsidRPr="00BC6E33">
        <w:rPr>
          <w:szCs w:val="28"/>
        </w:rPr>
        <w:t>заключени</w:t>
      </w:r>
      <w:r w:rsidR="002E0179">
        <w:rPr>
          <w:szCs w:val="28"/>
        </w:rPr>
        <w:t>е</w:t>
      </w:r>
      <w:r w:rsidRPr="00BC6E33">
        <w:rPr>
          <w:szCs w:val="28"/>
        </w:rPr>
        <w:t xml:space="preserve"> договора на размещение нестационарного объекта в соответствии со схемой размещения нестационарных торговых объектов. </w:t>
      </w:r>
    </w:p>
    <w:p w:rsidR="00E70645" w:rsidRPr="00BC6E33" w:rsidRDefault="00E70645" w:rsidP="00E70645">
      <w:pPr>
        <w:ind w:firstLine="709"/>
        <w:jc w:val="both"/>
        <w:rPr>
          <w:szCs w:val="28"/>
        </w:rPr>
      </w:pPr>
      <w:r w:rsidRPr="00BC6E33">
        <w:rPr>
          <w:szCs w:val="28"/>
        </w:rPr>
        <w:t xml:space="preserve">Начальная цена права на заключение договора на размещение нестационарного объекта устанавливается равной размеру годовой платы по договору на размещение нестационарного объекта. Шаг аукциона составляет </w:t>
      </w:r>
      <w:r w:rsidR="00D44F68">
        <w:rPr>
          <w:szCs w:val="28"/>
        </w:rPr>
        <w:t xml:space="preserve">            </w:t>
      </w:r>
      <w:r w:rsidRPr="00BC6E33">
        <w:rPr>
          <w:szCs w:val="28"/>
        </w:rPr>
        <w:t>5 процентов от начальной цены права на заключение договора на размещение нестационарного объекта.</w:t>
      </w:r>
    </w:p>
    <w:p w:rsidR="00E70645" w:rsidRPr="00BC6E33" w:rsidRDefault="00E70645" w:rsidP="00E70645">
      <w:pPr>
        <w:ind w:firstLine="709"/>
        <w:jc w:val="both"/>
        <w:rPr>
          <w:szCs w:val="28"/>
        </w:rPr>
      </w:pPr>
      <w:r w:rsidRPr="00BC6E33">
        <w:rPr>
          <w:szCs w:val="28"/>
        </w:rPr>
        <w:t>Плата за право заключения договора на размещение нестационарного объекта, состоящая из начальной цены права на заключение договора на размещение нестационарного объекта и суммы денежных средств, предложенных победителем аукциона по шагу (шагам) аукциона</w:t>
      </w:r>
      <w:r w:rsidR="002E0179">
        <w:rPr>
          <w:szCs w:val="28"/>
        </w:rPr>
        <w:t xml:space="preserve"> </w:t>
      </w:r>
      <w:r w:rsidR="002E0179" w:rsidRPr="00DB4B6C">
        <w:rPr>
          <w:szCs w:val="28"/>
        </w:rPr>
        <w:t>(далее – аукционное предложение)</w:t>
      </w:r>
      <w:r w:rsidRPr="00BC6E33">
        <w:rPr>
          <w:szCs w:val="28"/>
        </w:rPr>
        <w:t>, подлежит зачислению в доход бюджета городского округа. При этом начальная цена права на заключение договора на размещение нестационарного объекта засчитывается в счет платы по договору.</w:t>
      </w:r>
    </w:p>
    <w:p w:rsidR="00E70645" w:rsidRPr="00943586" w:rsidRDefault="00E70645" w:rsidP="00E706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43586">
        <w:rPr>
          <w:szCs w:val="28"/>
        </w:rPr>
        <w:t xml:space="preserve">9. К участию в аукционе допускаются </w:t>
      </w:r>
      <w:r w:rsidR="00943586" w:rsidRPr="00943586">
        <w:rPr>
          <w:szCs w:val="28"/>
        </w:rPr>
        <w:t xml:space="preserve">субъекты предпринимательской деятельности, </w:t>
      </w:r>
      <w:r w:rsidR="002E0179" w:rsidRPr="00943586">
        <w:rPr>
          <w:szCs w:val="28"/>
        </w:rPr>
        <w:t xml:space="preserve">подавшие заявку на участие в аукционе </w:t>
      </w:r>
      <w:r w:rsidRPr="00943586">
        <w:rPr>
          <w:szCs w:val="28"/>
        </w:rPr>
        <w:t>(далее - участники аукциона).</w:t>
      </w:r>
    </w:p>
    <w:p w:rsidR="00E70645" w:rsidRPr="00BC6E33" w:rsidRDefault="00E70645" w:rsidP="00E7064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10</w:t>
      </w:r>
      <w:r w:rsidRPr="00BC6E33">
        <w:rPr>
          <w:rFonts w:eastAsiaTheme="minorEastAsia"/>
          <w:szCs w:val="28"/>
        </w:rPr>
        <w:t>. Управление</w:t>
      </w:r>
      <w:r w:rsidR="00D44F68">
        <w:rPr>
          <w:rFonts w:eastAsiaTheme="minorEastAsia"/>
          <w:szCs w:val="28"/>
        </w:rPr>
        <w:t xml:space="preserve"> экономического развития</w:t>
      </w:r>
      <w:r w:rsidRPr="00BC6E33">
        <w:rPr>
          <w:rFonts w:eastAsiaTheme="minorEastAsia"/>
          <w:szCs w:val="28"/>
        </w:rPr>
        <w:t>:</w:t>
      </w:r>
    </w:p>
    <w:p w:rsidR="00E70645" w:rsidRPr="00BC6E33" w:rsidRDefault="00E70645" w:rsidP="00E7064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D44F68">
        <w:rPr>
          <w:rFonts w:eastAsiaTheme="minorEastAsia"/>
          <w:szCs w:val="28"/>
        </w:rPr>
        <w:t xml:space="preserve">1) не позднее 90 дней с момента включения места размещения в схему размещения нестационарных торговых объектов </w:t>
      </w:r>
      <w:r w:rsidRPr="00BC6E33">
        <w:rPr>
          <w:rFonts w:eastAsiaTheme="minorEastAsia"/>
          <w:szCs w:val="28"/>
        </w:rPr>
        <w:t>определяет дату, время и место проведения аукциона;</w:t>
      </w:r>
    </w:p>
    <w:p w:rsidR="00E70645" w:rsidRPr="00BC6E33" w:rsidRDefault="00E70645" w:rsidP="00E7064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BC6E33">
        <w:rPr>
          <w:rFonts w:eastAsiaTheme="minorEastAsia"/>
          <w:szCs w:val="28"/>
        </w:rPr>
        <w:t>2) публикует</w:t>
      </w:r>
      <w:r w:rsidR="002E0179">
        <w:rPr>
          <w:rFonts w:eastAsiaTheme="minorEastAsia"/>
          <w:szCs w:val="28"/>
        </w:rPr>
        <w:t xml:space="preserve"> в газете «Град Петра и Павла» и размещает на официальном сайте администрации городского округа </w:t>
      </w:r>
      <w:r w:rsidR="002E0179" w:rsidRPr="00BC6E33">
        <w:rPr>
          <w:rFonts w:eastAsiaTheme="minorEastAsia"/>
          <w:szCs w:val="28"/>
        </w:rPr>
        <w:t>в информационно-телекоммуникационной сети «Интернет»</w:t>
      </w:r>
      <w:r w:rsidR="002E0179">
        <w:rPr>
          <w:rFonts w:eastAsiaTheme="minorEastAsia"/>
          <w:szCs w:val="28"/>
        </w:rPr>
        <w:t xml:space="preserve"> </w:t>
      </w:r>
      <w:r w:rsidRPr="00BC6E33">
        <w:rPr>
          <w:rFonts w:eastAsiaTheme="minorEastAsia"/>
          <w:szCs w:val="28"/>
        </w:rPr>
        <w:t>извещение о проведении аукциона;</w:t>
      </w:r>
    </w:p>
    <w:p w:rsidR="00E70645" w:rsidRPr="00DB4B6C" w:rsidRDefault="00E70645" w:rsidP="00E7064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BC6E33">
        <w:rPr>
          <w:rFonts w:eastAsiaTheme="minorEastAsia"/>
          <w:szCs w:val="28"/>
        </w:rPr>
        <w:t>3) принимает</w:t>
      </w:r>
      <w:r w:rsidR="002E0179">
        <w:rPr>
          <w:rFonts w:eastAsiaTheme="minorEastAsia"/>
          <w:szCs w:val="28"/>
        </w:rPr>
        <w:t xml:space="preserve"> заявки </w:t>
      </w:r>
      <w:r w:rsidR="002E0179" w:rsidRPr="00DB4B6C">
        <w:rPr>
          <w:rFonts w:eastAsiaTheme="minorEastAsia"/>
          <w:szCs w:val="28"/>
        </w:rPr>
        <w:t>от субъектов предпринимательской деятельности, желающих принять участие в аукционе (далее – претенденты)</w:t>
      </w:r>
      <w:r w:rsidRPr="00DB4B6C">
        <w:rPr>
          <w:rFonts w:eastAsiaTheme="minorEastAsia"/>
          <w:szCs w:val="28"/>
        </w:rPr>
        <w:t>;</w:t>
      </w:r>
    </w:p>
    <w:p w:rsidR="00E70645" w:rsidRPr="00BC6E33" w:rsidRDefault="00E70645" w:rsidP="00E7064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BC6E33">
        <w:rPr>
          <w:rFonts w:eastAsiaTheme="minorEastAsia"/>
          <w:szCs w:val="28"/>
        </w:rPr>
        <w:t xml:space="preserve">4) регистрирует </w:t>
      </w:r>
      <w:r w:rsidR="001D2778">
        <w:rPr>
          <w:rFonts w:eastAsiaTheme="minorEastAsia"/>
          <w:szCs w:val="28"/>
        </w:rPr>
        <w:t xml:space="preserve">их </w:t>
      </w:r>
      <w:r w:rsidRPr="00BC6E33">
        <w:rPr>
          <w:rFonts w:eastAsiaTheme="minorEastAsia"/>
          <w:szCs w:val="28"/>
        </w:rPr>
        <w:t>в журнале приема заявок, обеспечивает сохранность заявок, а также конфиденциальность сведений о претендентах и содержания представленных заявок</w:t>
      </w:r>
      <w:r w:rsidR="002E0179">
        <w:rPr>
          <w:rFonts w:eastAsiaTheme="minorEastAsia"/>
          <w:szCs w:val="28"/>
        </w:rPr>
        <w:t xml:space="preserve"> </w:t>
      </w:r>
      <w:r w:rsidRPr="00BC6E33">
        <w:rPr>
          <w:rFonts w:eastAsiaTheme="minorEastAsia"/>
          <w:szCs w:val="28"/>
        </w:rPr>
        <w:t>до момента их оглашения при проведении аукциона;</w:t>
      </w:r>
    </w:p>
    <w:p w:rsidR="00E70645" w:rsidRPr="00BC6E33" w:rsidRDefault="00E70645" w:rsidP="00E7064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BC6E33">
        <w:rPr>
          <w:rFonts w:eastAsiaTheme="minorEastAsia"/>
          <w:szCs w:val="28"/>
        </w:rPr>
        <w:t xml:space="preserve">5) проверяет правильность оформления </w:t>
      </w:r>
      <w:r w:rsidR="002E0179">
        <w:rPr>
          <w:rFonts w:eastAsiaTheme="minorEastAsia"/>
          <w:szCs w:val="28"/>
        </w:rPr>
        <w:t>заяв</w:t>
      </w:r>
      <w:r w:rsidR="001D2778">
        <w:rPr>
          <w:rFonts w:eastAsiaTheme="minorEastAsia"/>
          <w:szCs w:val="28"/>
        </w:rPr>
        <w:t>ки</w:t>
      </w:r>
      <w:r w:rsidRPr="00BC6E33">
        <w:rPr>
          <w:rFonts w:eastAsiaTheme="minorEastAsia"/>
          <w:szCs w:val="28"/>
        </w:rPr>
        <w:t>, представленн</w:t>
      </w:r>
      <w:r w:rsidR="001D2778">
        <w:rPr>
          <w:rFonts w:eastAsiaTheme="minorEastAsia"/>
          <w:szCs w:val="28"/>
        </w:rPr>
        <w:t>ой</w:t>
      </w:r>
      <w:r w:rsidRPr="00BC6E33">
        <w:rPr>
          <w:rFonts w:eastAsiaTheme="minorEastAsia"/>
          <w:szCs w:val="28"/>
        </w:rPr>
        <w:t xml:space="preserve"> претендент</w:t>
      </w:r>
      <w:r w:rsidR="001D2778">
        <w:rPr>
          <w:rFonts w:eastAsiaTheme="minorEastAsia"/>
          <w:szCs w:val="28"/>
        </w:rPr>
        <w:t>ом</w:t>
      </w:r>
      <w:r w:rsidRPr="00BC6E33">
        <w:rPr>
          <w:rFonts w:eastAsiaTheme="minorEastAsia"/>
          <w:szCs w:val="28"/>
        </w:rPr>
        <w:t>;</w:t>
      </w:r>
    </w:p>
    <w:p w:rsidR="00E70645" w:rsidRPr="00BC6E33" w:rsidRDefault="00E70645" w:rsidP="00E7064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BC6E33">
        <w:rPr>
          <w:rFonts w:eastAsiaTheme="minorEastAsia"/>
          <w:szCs w:val="28"/>
        </w:rPr>
        <w:t>6)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решении;</w:t>
      </w:r>
    </w:p>
    <w:p w:rsidR="00E70645" w:rsidRPr="00BC6E33" w:rsidRDefault="00E70645" w:rsidP="00E7064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BC6E33">
        <w:rPr>
          <w:rFonts w:eastAsiaTheme="minorEastAsia"/>
          <w:szCs w:val="28"/>
        </w:rPr>
        <w:t>7) определяет существенные условия договора на размещение нестационарного объекта;</w:t>
      </w:r>
    </w:p>
    <w:p w:rsidR="00E70645" w:rsidRPr="00BC6E33" w:rsidRDefault="00E70645" w:rsidP="00E7064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BC6E33">
        <w:rPr>
          <w:rFonts w:eastAsiaTheme="minorEastAsia"/>
          <w:szCs w:val="28"/>
        </w:rPr>
        <w:t>8) определяет победителя аукциона и оформляет протокол о результатах аукциона;</w:t>
      </w:r>
    </w:p>
    <w:p w:rsidR="00E70645" w:rsidRPr="00BC6E33" w:rsidRDefault="00E70645" w:rsidP="00E7064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BC6E33">
        <w:rPr>
          <w:rFonts w:eastAsiaTheme="minorEastAsia"/>
          <w:szCs w:val="28"/>
        </w:rPr>
        <w:t>9) осуществляет иные функции, возложенные на него в соответствии                        с законодательством Российской Федерации и настоящим Решением.</w:t>
      </w:r>
    </w:p>
    <w:p w:rsidR="00E70645" w:rsidRPr="00BC6E33" w:rsidRDefault="00E70645" w:rsidP="00E7064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11</w:t>
      </w:r>
      <w:r w:rsidRPr="00BC6E33">
        <w:rPr>
          <w:rFonts w:eastAsiaTheme="minorEastAsia"/>
          <w:szCs w:val="28"/>
        </w:rPr>
        <w:t>. Извещение о проведении аукциона публикуется в газете «Град Петра и Павла» и</w:t>
      </w:r>
      <w:r w:rsidR="00DB4654">
        <w:rPr>
          <w:rFonts w:eastAsiaTheme="minorEastAsia"/>
          <w:szCs w:val="28"/>
        </w:rPr>
        <w:t xml:space="preserve"> размещается </w:t>
      </w:r>
      <w:r w:rsidRPr="00BC6E33">
        <w:rPr>
          <w:rFonts w:eastAsiaTheme="minorEastAsia"/>
          <w:szCs w:val="28"/>
        </w:rPr>
        <w:t xml:space="preserve">на официальном сайте администрации городского округа в информационно-телекоммуникационной сети «Интернет» не менее чем за 30 </w:t>
      </w:r>
      <w:r w:rsidR="00171ABF">
        <w:rPr>
          <w:rFonts w:eastAsiaTheme="minorEastAsia"/>
          <w:szCs w:val="28"/>
        </w:rPr>
        <w:t>д</w:t>
      </w:r>
      <w:r w:rsidRPr="00BC6E33">
        <w:rPr>
          <w:rFonts w:eastAsiaTheme="minorEastAsia"/>
          <w:szCs w:val="28"/>
        </w:rPr>
        <w:t>ней до дня проведения аукциона. В извещении о проведении аукциона должны быть указаны следующие сведения:</w:t>
      </w:r>
    </w:p>
    <w:p w:rsidR="00E70645" w:rsidRPr="00BC6E33" w:rsidRDefault="00E70645" w:rsidP="00E70645">
      <w:pPr>
        <w:ind w:firstLine="709"/>
        <w:jc w:val="both"/>
        <w:rPr>
          <w:rFonts w:eastAsiaTheme="minorEastAsia"/>
          <w:szCs w:val="28"/>
        </w:rPr>
      </w:pPr>
      <w:r w:rsidRPr="00BC6E33">
        <w:rPr>
          <w:rFonts w:eastAsiaTheme="minorEastAsia"/>
          <w:szCs w:val="28"/>
        </w:rPr>
        <w:t>1) наименование, место нахождения, почтовый адрес, номер контактного телефона организатора аукциона;</w:t>
      </w:r>
    </w:p>
    <w:p w:rsidR="00E70645" w:rsidRPr="00BC6E33" w:rsidRDefault="00E70645" w:rsidP="00E70645">
      <w:pPr>
        <w:ind w:firstLine="709"/>
        <w:jc w:val="both"/>
        <w:rPr>
          <w:rFonts w:eastAsiaTheme="minorEastAsia"/>
          <w:szCs w:val="28"/>
        </w:rPr>
      </w:pPr>
      <w:r w:rsidRPr="00BC6E33">
        <w:rPr>
          <w:rFonts w:eastAsiaTheme="minorEastAsia"/>
          <w:szCs w:val="28"/>
        </w:rPr>
        <w:t>2) предмет аукциона с указанием адресного ориентира</w:t>
      </w:r>
      <w:r w:rsidR="00DB4654">
        <w:rPr>
          <w:rFonts w:eastAsiaTheme="minorEastAsia"/>
          <w:szCs w:val="28"/>
        </w:rPr>
        <w:t xml:space="preserve"> места </w:t>
      </w:r>
      <w:r w:rsidRPr="00BC6E33">
        <w:rPr>
          <w:rFonts w:eastAsiaTheme="minorEastAsia"/>
          <w:szCs w:val="28"/>
        </w:rPr>
        <w:t>размещения нестационарного объекта, тип (вид), максимально допустимая площадь нестационарного объекта, архитектурное решение, срок действия договора на размещение нестационарного объекта, специализация</w:t>
      </w:r>
      <w:r w:rsidR="00DB4654">
        <w:rPr>
          <w:rFonts w:eastAsiaTheme="minorEastAsia"/>
          <w:szCs w:val="28"/>
        </w:rPr>
        <w:t xml:space="preserve"> нестационарного объекта</w:t>
      </w:r>
      <w:r w:rsidRPr="00BC6E33">
        <w:rPr>
          <w:rFonts w:eastAsiaTheme="minorEastAsia"/>
          <w:szCs w:val="28"/>
        </w:rPr>
        <w:t>;</w:t>
      </w:r>
    </w:p>
    <w:p w:rsidR="00E70645" w:rsidRPr="00BC6E33" w:rsidRDefault="00E70645" w:rsidP="00E70645">
      <w:pPr>
        <w:ind w:firstLine="709"/>
        <w:jc w:val="both"/>
        <w:rPr>
          <w:rFonts w:eastAsiaTheme="minorEastAsia"/>
          <w:szCs w:val="28"/>
        </w:rPr>
      </w:pPr>
      <w:r w:rsidRPr="00BC6E33">
        <w:rPr>
          <w:rFonts w:eastAsiaTheme="minorEastAsia"/>
          <w:szCs w:val="28"/>
        </w:rPr>
        <w:t>3) начальная цена права на заключение договора</w:t>
      </w:r>
      <w:r w:rsidRPr="00BC6E33">
        <w:rPr>
          <w:rFonts w:eastAsiaTheme="minorEastAsia"/>
          <w:color w:val="00B050"/>
          <w:szCs w:val="28"/>
        </w:rPr>
        <w:t xml:space="preserve"> </w:t>
      </w:r>
      <w:r w:rsidRPr="00BC6E33">
        <w:rPr>
          <w:rFonts w:eastAsiaTheme="minorEastAsia"/>
          <w:szCs w:val="28"/>
        </w:rPr>
        <w:t>на размещение нестационарного объекта;</w:t>
      </w:r>
    </w:p>
    <w:p w:rsidR="00E70645" w:rsidRPr="00BC6E33" w:rsidRDefault="00E70645" w:rsidP="00E70645">
      <w:pPr>
        <w:ind w:firstLine="709"/>
        <w:jc w:val="both"/>
        <w:rPr>
          <w:rFonts w:eastAsiaTheme="minorEastAsia"/>
          <w:szCs w:val="28"/>
        </w:rPr>
      </w:pPr>
      <w:r w:rsidRPr="00BC6E33">
        <w:rPr>
          <w:rFonts w:eastAsiaTheme="minorEastAsia"/>
          <w:szCs w:val="28"/>
        </w:rPr>
        <w:t xml:space="preserve">4) порядок, место, дата начала и дата окончания срока подачи заявок на участие в аукционе; </w:t>
      </w:r>
    </w:p>
    <w:p w:rsidR="00E70645" w:rsidRPr="00BC6E33" w:rsidRDefault="00E70645" w:rsidP="00E70645">
      <w:pPr>
        <w:ind w:firstLine="709"/>
        <w:jc w:val="both"/>
        <w:rPr>
          <w:rFonts w:eastAsiaTheme="minorEastAsia"/>
          <w:szCs w:val="28"/>
        </w:rPr>
      </w:pPr>
      <w:r w:rsidRPr="00BC6E33">
        <w:rPr>
          <w:rFonts w:eastAsiaTheme="minorEastAsia"/>
          <w:szCs w:val="28"/>
        </w:rPr>
        <w:t>5) требования к содержанию, форме и составу заявки на участие в аукционе;</w:t>
      </w:r>
    </w:p>
    <w:p w:rsidR="00E70645" w:rsidRPr="00BC6E33" w:rsidRDefault="00E70645" w:rsidP="00E70645">
      <w:pPr>
        <w:ind w:firstLine="709"/>
        <w:jc w:val="both"/>
        <w:rPr>
          <w:rFonts w:eastAsiaTheme="minorEastAsia"/>
          <w:szCs w:val="28"/>
        </w:rPr>
      </w:pPr>
      <w:r w:rsidRPr="00BC6E33">
        <w:rPr>
          <w:rFonts w:eastAsiaTheme="minorEastAsia"/>
          <w:szCs w:val="28"/>
        </w:rPr>
        <w:t>6) место, дата и время проведения аукциона и подведения его итогов;</w:t>
      </w:r>
    </w:p>
    <w:p w:rsidR="00E70645" w:rsidRPr="00BC6E33" w:rsidRDefault="00E70645" w:rsidP="00E70645">
      <w:pPr>
        <w:ind w:firstLine="709"/>
        <w:jc w:val="both"/>
        <w:rPr>
          <w:rFonts w:eastAsiaTheme="minorEastAsia"/>
          <w:szCs w:val="28"/>
        </w:rPr>
      </w:pPr>
      <w:r w:rsidRPr="00BC6E33">
        <w:rPr>
          <w:rFonts w:eastAsiaTheme="minorEastAsia"/>
          <w:szCs w:val="28"/>
        </w:rPr>
        <w:t>7) срок со дня подписания протокола аукциона, в течение которого победитель аукциона должен подписать проект договора</w:t>
      </w:r>
      <w:r w:rsidRPr="00BC6E33">
        <w:rPr>
          <w:rFonts w:eastAsiaTheme="minorEastAsia"/>
          <w:color w:val="00B050"/>
          <w:szCs w:val="28"/>
        </w:rPr>
        <w:t xml:space="preserve"> </w:t>
      </w:r>
      <w:r w:rsidRPr="00BC6E33">
        <w:rPr>
          <w:rFonts w:eastAsiaTheme="minorEastAsia"/>
          <w:szCs w:val="28"/>
        </w:rPr>
        <w:t>на размещение нестационарного объекта;</w:t>
      </w:r>
    </w:p>
    <w:p w:rsidR="00E70645" w:rsidRPr="00BC6E33" w:rsidRDefault="00E70645" w:rsidP="00E70645">
      <w:pPr>
        <w:ind w:firstLine="709"/>
        <w:jc w:val="both"/>
        <w:rPr>
          <w:rFonts w:eastAsiaTheme="minorEastAsia"/>
          <w:szCs w:val="28"/>
        </w:rPr>
      </w:pPr>
      <w:r w:rsidRPr="00BC6E33">
        <w:rPr>
          <w:rFonts w:eastAsiaTheme="minorEastAsia"/>
          <w:szCs w:val="28"/>
        </w:rPr>
        <w:t xml:space="preserve">8) реквизиты счета для перечисления </w:t>
      </w:r>
      <w:r w:rsidR="00DB4654" w:rsidRPr="00DB4B6C">
        <w:rPr>
          <w:rFonts w:eastAsiaTheme="minorEastAsia"/>
          <w:szCs w:val="28"/>
        </w:rPr>
        <w:t>суммы аукционного предложения</w:t>
      </w:r>
      <w:r w:rsidRPr="00DB4B6C">
        <w:rPr>
          <w:rFonts w:eastAsiaTheme="minorEastAsia"/>
          <w:szCs w:val="28"/>
        </w:rPr>
        <w:t>;</w:t>
      </w:r>
      <w:r w:rsidRPr="00BC6E33">
        <w:rPr>
          <w:rFonts w:eastAsiaTheme="minorEastAsia"/>
          <w:szCs w:val="28"/>
        </w:rPr>
        <w:t xml:space="preserve"> </w:t>
      </w:r>
    </w:p>
    <w:p w:rsidR="00E70645" w:rsidRPr="00BC6E33" w:rsidRDefault="00E70645" w:rsidP="00E70645">
      <w:pPr>
        <w:ind w:firstLine="709"/>
        <w:jc w:val="both"/>
        <w:rPr>
          <w:rFonts w:eastAsiaTheme="minorEastAsia"/>
          <w:szCs w:val="28"/>
        </w:rPr>
      </w:pPr>
      <w:r w:rsidRPr="00BC6E33">
        <w:rPr>
          <w:rFonts w:eastAsiaTheme="minorEastAsia"/>
          <w:szCs w:val="28"/>
        </w:rPr>
        <w:t>9) форма, порядок, даты начала и окончания срока предоставления участникам аукциона разъяснений положений извещения о проведении аукциона;</w:t>
      </w:r>
    </w:p>
    <w:p w:rsidR="00E70645" w:rsidRPr="00BC6E33" w:rsidRDefault="00E70645" w:rsidP="00E70645">
      <w:pPr>
        <w:ind w:firstLine="709"/>
        <w:jc w:val="both"/>
        <w:rPr>
          <w:rFonts w:eastAsiaTheme="minorEastAsia"/>
          <w:szCs w:val="28"/>
        </w:rPr>
      </w:pPr>
      <w:r w:rsidRPr="00BC6E33">
        <w:rPr>
          <w:rFonts w:eastAsiaTheme="minorEastAsia"/>
          <w:szCs w:val="28"/>
        </w:rPr>
        <w:t>10) срок, в течение которого организатор аукциона вправе отказаться от его проведения.</w:t>
      </w:r>
    </w:p>
    <w:p w:rsidR="00E70645" w:rsidRPr="00BC6E33" w:rsidRDefault="00E70645" w:rsidP="00E70645">
      <w:pPr>
        <w:ind w:firstLine="709"/>
        <w:jc w:val="both"/>
        <w:rPr>
          <w:rFonts w:eastAsiaTheme="minorEastAsia"/>
          <w:szCs w:val="28"/>
        </w:rPr>
      </w:pPr>
      <w:r w:rsidRPr="00BC6E33">
        <w:rPr>
          <w:rFonts w:eastAsiaTheme="minorEastAsia"/>
          <w:szCs w:val="28"/>
        </w:rPr>
        <w:t>К извещению о проведении аукциона прилагается проект договора                          на размещение нестационарного объекта.</w:t>
      </w:r>
    </w:p>
    <w:p w:rsidR="00E70645" w:rsidRDefault="00E70645" w:rsidP="00E70645">
      <w:pPr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12</w:t>
      </w:r>
      <w:r w:rsidRPr="00BC6E33">
        <w:rPr>
          <w:rFonts w:eastAsiaTheme="minorEastAsia"/>
          <w:szCs w:val="28"/>
        </w:rPr>
        <w:t>. Управление</w:t>
      </w:r>
      <w:r w:rsidR="00171ABF">
        <w:rPr>
          <w:rFonts w:eastAsiaTheme="minorEastAsia"/>
          <w:szCs w:val="28"/>
        </w:rPr>
        <w:t xml:space="preserve"> экономического развития</w:t>
      </w:r>
      <w:r>
        <w:rPr>
          <w:rFonts w:eastAsiaTheme="minorEastAsia"/>
          <w:szCs w:val="28"/>
        </w:rPr>
        <w:t xml:space="preserve"> в соответствии с частью 4 статьи 448 Гражданского кодекса Российской Федерации</w:t>
      </w:r>
      <w:r w:rsidRPr="00BC6E33">
        <w:rPr>
          <w:rFonts w:eastAsiaTheme="minorEastAsia"/>
          <w:szCs w:val="28"/>
        </w:rPr>
        <w:t xml:space="preserve"> вправе отказаться от проведения аукциона в любое время, но не позднее чем за 3 рабочих дня до наступления даты проведения аукциона, если иное не предусмотрено в извещении о проведении аукциона. Информационное сообщение об отказе от проведения аукциона опубликовывается в газете «Град Петра и Павла» и</w:t>
      </w:r>
      <w:r w:rsidR="00DB4654">
        <w:rPr>
          <w:rFonts w:eastAsiaTheme="minorEastAsia"/>
          <w:szCs w:val="28"/>
        </w:rPr>
        <w:t xml:space="preserve"> размещается</w:t>
      </w:r>
      <w:r w:rsidRPr="00BC6E33">
        <w:rPr>
          <w:rFonts w:eastAsiaTheme="minorEastAsia"/>
          <w:szCs w:val="28"/>
        </w:rPr>
        <w:t xml:space="preserve"> на официальном сайте администрации городского округа </w:t>
      </w:r>
      <w:r>
        <w:rPr>
          <w:rFonts w:eastAsiaTheme="minorEastAsia"/>
          <w:szCs w:val="28"/>
        </w:rPr>
        <w:t xml:space="preserve">в </w:t>
      </w:r>
      <w:r w:rsidRPr="00BC6E33">
        <w:rPr>
          <w:rFonts w:eastAsiaTheme="minorEastAsia"/>
          <w:szCs w:val="28"/>
        </w:rPr>
        <w:t>информационно-телекоммуникационной сети «Интернет» в течение 3 рабочих дней со дня принятия решения об отказе от проведения аукциона</w:t>
      </w:r>
      <w:r>
        <w:rPr>
          <w:rFonts w:eastAsiaTheme="minorEastAsia"/>
          <w:szCs w:val="28"/>
        </w:rPr>
        <w:t xml:space="preserve"> </w:t>
      </w:r>
      <w:r w:rsidRPr="00171ABF">
        <w:rPr>
          <w:rFonts w:eastAsiaTheme="minorEastAsia"/>
          <w:szCs w:val="28"/>
        </w:rPr>
        <w:t>с указанием причины отказа от проведения аукциона.</w:t>
      </w:r>
      <w:r w:rsidRPr="00BC6E33">
        <w:rPr>
          <w:rFonts w:eastAsiaTheme="minorEastAsia"/>
          <w:szCs w:val="28"/>
        </w:rPr>
        <w:t xml:space="preserve"> В течение 3 рабочих дней со дня принятия указанного решения Управлением</w:t>
      </w:r>
      <w:r w:rsidR="00964B73">
        <w:rPr>
          <w:rFonts w:eastAsiaTheme="minorEastAsia"/>
          <w:szCs w:val="28"/>
        </w:rPr>
        <w:t xml:space="preserve"> экономического развития </w:t>
      </w:r>
      <w:r w:rsidRPr="00BC6E33">
        <w:rPr>
          <w:rFonts w:eastAsiaTheme="minorEastAsia"/>
          <w:szCs w:val="28"/>
        </w:rPr>
        <w:t>направляются уведомления всем претендентам, подавшим заявки на участие в аукционе. Управление</w:t>
      </w:r>
      <w:r w:rsidR="00964B73">
        <w:rPr>
          <w:rFonts w:eastAsiaTheme="minorEastAsia"/>
          <w:szCs w:val="28"/>
        </w:rPr>
        <w:t xml:space="preserve"> экономического развития </w:t>
      </w:r>
      <w:r w:rsidRPr="00BC6E33">
        <w:rPr>
          <w:rFonts w:eastAsiaTheme="minorEastAsia"/>
          <w:szCs w:val="28"/>
        </w:rPr>
        <w:t>возвращает претендентам заявки с приложенными документами</w:t>
      </w:r>
      <w:r w:rsidR="00DB4654">
        <w:rPr>
          <w:rFonts w:eastAsiaTheme="minorEastAsia"/>
          <w:szCs w:val="28"/>
        </w:rPr>
        <w:t xml:space="preserve"> (в случае их наличия)</w:t>
      </w:r>
      <w:r w:rsidRPr="00BC6E33">
        <w:rPr>
          <w:rFonts w:eastAsiaTheme="minorEastAsia"/>
          <w:szCs w:val="28"/>
        </w:rPr>
        <w:t xml:space="preserve"> в течение 10 рабочих дней со дня принятия решения об отказе от проведения аукциона.</w:t>
      </w:r>
    </w:p>
    <w:p w:rsidR="00171ABF" w:rsidRPr="00DB4B6C" w:rsidRDefault="00171ABF" w:rsidP="00E70645">
      <w:pPr>
        <w:ind w:firstLine="709"/>
        <w:jc w:val="both"/>
        <w:rPr>
          <w:rFonts w:eastAsiaTheme="minorEastAsia"/>
          <w:szCs w:val="28"/>
        </w:rPr>
      </w:pPr>
      <w:r w:rsidRPr="00DB4B6C">
        <w:rPr>
          <w:rFonts w:eastAsiaTheme="minorEastAsia"/>
          <w:szCs w:val="28"/>
        </w:rPr>
        <w:t xml:space="preserve">Под рабочими днями в настоящем Решении понимаются дни недели с понедельника по пятницу, на которые не приходятся праздничные дни, объявленные нерабочими в соответствии с </w:t>
      </w:r>
      <w:r w:rsidR="00DB4654" w:rsidRPr="00DB4B6C">
        <w:rPr>
          <w:rFonts w:eastAsiaTheme="minorEastAsia"/>
          <w:szCs w:val="28"/>
        </w:rPr>
        <w:t>трудовым з</w:t>
      </w:r>
      <w:r w:rsidRPr="00DB4B6C">
        <w:rPr>
          <w:rFonts w:eastAsiaTheme="minorEastAsia"/>
          <w:szCs w:val="28"/>
        </w:rPr>
        <w:t>аконодательством.</w:t>
      </w:r>
    </w:p>
    <w:p w:rsidR="00E70645" w:rsidRPr="00DB4B6C" w:rsidRDefault="00E70645" w:rsidP="00E70645">
      <w:pPr>
        <w:ind w:firstLine="709"/>
        <w:jc w:val="both"/>
        <w:rPr>
          <w:szCs w:val="28"/>
        </w:rPr>
      </w:pPr>
      <w:r w:rsidRPr="00DB4B6C">
        <w:rPr>
          <w:szCs w:val="28"/>
        </w:rPr>
        <w:t xml:space="preserve">13. Победителем аукциона признается участник аукциона, </w:t>
      </w:r>
      <w:r w:rsidR="00DB4654" w:rsidRPr="00DB4B6C">
        <w:rPr>
          <w:szCs w:val="28"/>
        </w:rPr>
        <w:t>аукционное предложение которого превышает по цене аукционное предложение других участников аукциона</w:t>
      </w:r>
      <w:r w:rsidRPr="00DB4B6C">
        <w:rPr>
          <w:szCs w:val="28"/>
        </w:rPr>
        <w:t>.</w:t>
      </w:r>
    </w:p>
    <w:p w:rsidR="00DB4654" w:rsidRPr="00DB4B6C" w:rsidRDefault="00DB4654" w:rsidP="00E70645">
      <w:pPr>
        <w:ind w:firstLine="709"/>
        <w:jc w:val="both"/>
        <w:rPr>
          <w:szCs w:val="28"/>
        </w:rPr>
      </w:pPr>
      <w:r w:rsidRPr="00DB4B6C">
        <w:rPr>
          <w:szCs w:val="28"/>
        </w:rPr>
        <w:t>Договор на размещение нестационарного объекта заключается по результатам аукциона после внесения суммы аукционного предложения, которая вносится в бюджет городского округа в течение 5 рабочих дней со дня подведения итогов аукциона.</w:t>
      </w:r>
    </w:p>
    <w:p w:rsidR="00E70645" w:rsidRPr="00BC6E33" w:rsidRDefault="00E70645" w:rsidP="00E70645">
      <w:pPr>
        <w:ind w:firstLine="709"/>
        <w:jc w:val="both"/>
        <w:rPr>
          <w:szCs w:val="28"/>
        </w:rPr>
      </w:pPr>
      <w:r w:rsidRPr="00BC6E33">
        <w:rPr>
          <w:szCs w:val="28"/>
        </w:rPr>
        <w:t>Управление</w:t>
      </w:r>
      <w:r w:rsidR="00171ABF">
        <w:rPr>
          <w:szCs w:val="28"/>
        </w:rPr>
        <w:t xml:space="preserve"> экономического развития </w:t>
      </w:r>
      <w:r w:rsidRPr="00BC6E33">
        <w:rPr>
          <w:szCs w:val="28"/>
        </w:rPr>
        <w:t>в течение 3 рабочих дней со дня внесения победителем аукциона</w:t>
      </w:r>
      <w:r w:rsidR="00466D26">
        <w:rPr>
          <w:szCs w:val="28"/>
        </w:rPr>
        <w:t xml:space="preserve"> суммы аукционного предложения</w:t>
      </w:r>
      <w:r w:rsidRPr="00BC6E33">
        <w:rPr>
          <w:szCs w:val="28"/>
        </w:rPr>
        <w:t xml:space="preserve"> подготавливает проект договора на размещение нестационарного объекта и направляет его победителю аукциона для подписания. Победитель аукциона в течение 3 рабочих дней со дня получения проекта договора подписывает договор и представляет его в Управление</w:t>
      </w:r>
      <w:r w:rsidR="00171ABF">
        <w:rPr>
          <w:szCs w:val="28"/>
        </w:rPr>
        <w:t xml:space="preserve"> экономического развития</w:t>
      </w:r>
      <w:r w:rsidRPr="00BC6E33">
        <w:rPr>
          <w:szCs w:val="28"/>
        </w:rPr>
        <w:t>.</w:t>
      </w:r>
    </w:p>
    <w:p w:rsidR="00E70645" w:rsidRPr="00BC6E33" w:rsidRDefault="00E70645" w:rsidP="00E70645">
      <w:pPr>
        <w:ind w:firstLine="709"/>
        <w:jc w:val="both"/>
        <w:rPr>
          <w:szCs w:val="28"/>
        </w:rPr>
      </w:pPr>
      <w:r w:rsidRPr="00BC6E33">
        <w:rPr>
          <w:szCs w:val="28"/>
        </w:rPr>
        <w:t xml:space="preserve">При невнесении </w:t>
      </w:r>
      <w:r w:rsidR="00466D26">
        <w:rPr>
          <w:szCs w:val="28"/>
        </w:rPr>
        <w:t xml:space="preserve">суммы аукционного предложения </w:t>
      </w:r>
      <w:r w:rsidRPr="00BC6E33">
        <w:rPr>
          <w:szCs w:val="28"/>
        </w:rPr>
        <w:t>в установленный срок, уклонении или отказе победителя аукциона от заключения договора на размещение нестационарного объекта победитель аукциона утрачивает право на заключение указанного договора.  Предложение о заключении договора на размещение нестационарного объекта направляется Управлением</w:t>
      </w:r>
      <w:r w:rsidR="00171ABF">
        <w:rPr>
          <w:szCs w:val="28"/>
        </w:rPr>
        <w:t xml:space="preserve"> экономического развития </w:t>
      </w:r>
      <w:r w:rsidRPr="00BC6E33">
        <w:rPr>
          <w:szCs w:val="28"/>
        </w:rPr>
        <w:t xml:space="preserve">участнику аукциона, </w:t>
      </w:r>
      <w:r w:rsidR="00466D26">
        <w:rPr>
          <w:szCs w:val="28"/>
        </w:rPr>
        <w:t xml:space="preserve">аукционное </w:t>
      </w:r>
      <w:r w:rsidRPr="00BC6E33">
        <w:rPr>
          <w:szCs w:val="28"/>
        </w:rPr>
        <w:t>предложение которого содержит лучшие условия, следующие после условий, предложенных победителем аукциона. В случае согласия данного участника заключить договор на размещение нестационарного объекта указанный участник признается победителем аукциона.</w:t>
      </w:r>
    </w:p>
    <w:p w:rsidR="00E70645" w:rsidRPr="00BC6E33" w:rsidRDefault="00E70645" w:rsidP="00E70645">
      <w:pPr>
        <w:ind w:firstLine="709"/>
        <w:jc w:val="both"/>
        <w:rPr>
          <w:szCs w:val="28"/>
        </w:rPr>
      </w:pPr>
      <w:r w:rsidRPr="00BC6E33">
        <w:rPr>
          <w:szCs w:val="28"/>
        </w:rPr>
        <w:t xml:space="preserve">В случае если участник аукциона, указанный в абзаце </w:t>
      </w:r>
      <w:r w:rsidR="00964B73">
        <w:rPr>
          <w:szCs w:val="28"/>
        </w:rPr>
        <w:t xml:space="preserve">четвертом </w:t>
      </w:r>
      <w:r w:rsidRPr="00BC6E33">
        <w:rPr>
          <w:szCs w:val="28"/>
        </w:rPr>
        <w:t>настоящей части, отказывается или уклоняется от заключения договора на размещение нестационарного объекта, результаты аукциона аннулируются Управлением</w:t>
      </w:r>
      <w:r w:rsidR="00171ABF">
        <w:rPr>
          <w:szCs w:val="28"/>
        </w:rPr>
        <w:t xml:space="preserve"> экономического развития</w:t>
      </w:r>
      <w:r w:rsidRPr="00BC6E33">
        <w:rPr>
          <w:szCs w:val="28"/>
        </w:rPr>
        <w:t>.</w:t>
      </w:r>
    </w:p>
    <w:p w:rsidR="00E70645" w:rsidRPr="00BC6E33" w:rsidRDefault="00E70645" w:rsidP="00E70645">
      <w:pPr>
        <w:ind w:firstLine="709"/>
        <w:jc w:val="both"/>
        <w:rPr>
          <w:szCs w:val="28"/>
        </w:rPr>
      </w:pPr>
      <w:r>
        <w:rPr>
          <w:szCs w:val="28"/>
        </w:rPr>
        <w:t>14</w:t>
      </w:r>
      <w:r w:rsidRPr="00BC6E33">
        <w:rPr>
          <w:szCs w:val="28"/>
        </w:rPr>
        <w:t xml:space="preserve">. В случае если к участию в аукционе допущен </w:t>
      </w:r>
      <w:r w:rsidR="00466D26">
        <w:rPr>
          <w:szCs w:val="28"/>
        </w:rPr>
        <w:t xml:space="preserve">1 </w:t>
      </w:r>
      <w:r w:rsidRPr="00BC6E33">
        <w:rPr>
          <w:szCs w:val="28"/>
        </w:rPr>
        <w:t>участник аукциона, аукцион признается несостоявшимся. При соблюдении требований, установленных частью 1</w:t>
      </w:r>
      <w:r w:rsidR="006B14FC">
        <w:rPr>
          <w:szCs w:val="28"/>
        </w:rPr>
        <w:t>3</w:t>
      </w:r>
      <w:r w:rsidRPr="00BC6E33">
        <w:rPr>
          <w:szCs w:val="28"/>
        </w:rPr>
        <w:t xml:space="preserve"> настоящей статьи, договор на размещение нестационарного объекта заключается с субъектом предпринимательской деятельности, который являлся единственным участником аукциона по начальной цене права на заключение указанного договора.</w:t>
      </w:r>
    </w:p>
    <w:p w:rsidR="00E70645" w:rsidRPr="006D00B8" w:rsidRDefault="00E70645" w:rsidP="00E70645">
      <w:pPr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15</w:t>
      </w:r>
      <w:r w:rsidRPr="000D2F9A">
        <w:rPr>
          <w:rFonts w:eastAsiaTheme="minorEastAsia"/>
          <w:szCs w:val="28"/>
        </w:rPr>
        <w:t xml:space="preserve">. Эксплуатация установленного нестационарного объекта допускается в случае, если нестационарный объект размещен в соответствии с требованиями, установленными настоящим Решением, правоустанавливающим документом на размещение нестационарного объекта, </w:t>
      </w:r>
      <w:r w:rsidRPr="006D00B8">
        <w:rPr>
          <w:rFonts w:eastAsiaTheme="minorEastAsia"/>
          <w:szCs w:val="28"/>
        </w:rPr>
        <w:t>при наличии</w:t>
      </w:r>
      <w:r w:rsidR="00466D26" w:rsidRPr="006D00B8">
        <w:rPr>
          <w:rFonts w:eastAsiaTheme="minorEastAsia"/>
          <w:szCs w:val="28"/>
        </w:rPr>
        <w:t xml:space="preserve"> акта </w:t>
      </w:r>
      <w:r w:rsidR="005F3A66" w:rsidRPr="006D00B8">
        <w:rPr>
          <w:rFonts w:eastAsiaTheme="minorEastAsia"/>
          <w:szCs w:val="28"/>
        </w:rPr>
        <w:t xml:space="preserve">приемки готовности к эксплуатации </w:t>
      </w:r>
      <w:r w:rsidR="00402C07" w:rsidRPr="006D00B8">
        <w:rPr>
          <w:rFonts w:eastAsiaTheme="minorEastAsia"/>
          <w:szCs w:val="28"/>
        </w:rPr>
        <w:t>нестационарного объекта</w:t>
      </w:r>
      <w:r w:rsidR="00466D26" w:rsidRPr="006D00B8">
        <w:rPr>
          <w:rFonts w:eastAsiaTheme="minorEastAsia"/>
          <w:szCs w:val="28"/>
        </w:rPr>
        <w:t>,</w:t>
      </w:r>
      <w:r w:rsidRPr="006D00B8">
        <w:rPr>
          <w:rFonts w:eastAsiaTheme="minorEastAsia"/>
          <w:szCs w:val="28"/>
        </w:rPr>
        <w:t xml:space="preserve"> утвержденного Комисси</w:t>
      </w:r>
      <w:r w:rsidR="00466D26" w:rsidRPr="006D00B8">
        <w:rPr>
          <w:rFonts w:eastAsiaTheme="minorEastAsia"/>
          <w:szCs w:val="28"/>
        </w:rPr>
        <w:t>ей</w:t>
      </w:r>
      <w:r w:rsidRPr="006D00B8">
        <w:rPr>
          <w:rFonts w:eastAsiaTheme="minorEastAsia"/>
          <w:szCs w:val="28"/>
        </w:rPr>
        <w:t xml:space="preserve"> по приемке готовности к эксплуатации нестационарных объектов (далее - приемочная комиссия).</w:t>
      </w:r>
    </w:p>
    <w:p w:rsidR="00466D26" w:rsidRPr="00DB4B6C" w:rsidRDefault="00466D26" w:rsidP="00E70645">
      <w:pPr>
        <w:ind w:firstLine="709"/>
        <w:jc w:val="both"/>
        <w:rPr>
          <w:szCs w:val="28"/>
        </w:rPr>
      </w:pPr>
      <w:r w:rsidRPr="00DB4B6C">
        <w:rPr>
          <w:rFonts w:eastAsiaTheme="minorEastAsia"/>
          <w:szCs w:val="28"/>
        </w:rPr>
        <w:t>Состав и порядок работы приемочной комиссии утверждается постановлением администрации городского округа</w:t>
      </w:r>
      <w:r w:rsidR="004B39F6" w:rsidRPr="00DB4B6C">
        <w:rPr>
          <w:szCs w:val="28"/>
        </w:rPr>
        <w:t>.</w:t>
      </w:r>
      <w:r w:rsidRPr="00DB4B6C">
        <w:rPr>
          <w:szCs w:val="28"/>
        </w:rPr>
        <w:t xml:space="preserve"> </w:t>
      </w:r>
    </w:p>
    <w:p w:rsidR="00E70645" w:rsidRPr="006B14FC" w:rsidRDefault="00E70645" w:rsidP="00E70645">
      <w:pPr>
        <w:ind w:firstLine="709"/>
        <w:jc w:val="both"/>
        <w:rPr>
          <w:i/>
          <w:szCs w:val="28"/>
        </w:rPr>
      </w:pPr>
      <w:r w:rsidRPr="000D2F9A">
        <w:rPr>
          <w:szCs w:val="28"/>
        </w:rPr>
        <w:t xml:space="preserve">В состав </w:t>
      </w:r>
      <w:r w:rsidR="00466D26">
        <w:rPr>
          <w:szCs w:val="28"/>
        </w:rPr>
        <w:t xml:space="preserve">приемочной </w:t>
      </w:r>
      <w:r w:rsidRPr="000D2F9A">
        <w:rPr>
          <w:szCs w:val="28"/>
        </w:rPr>
        <w:t>комиссии включаются представители Управления</w:t>
      </w:r>
      <w:r w:rsidR="006B14FC">
        <w:rPr>
          <w:szCs w:val="28"/>
        </w:rPr>
        <w:t xml:space="preserve"> архитектуры</w:t>
      </w:r>
      <w:r w:rsidR="00C71A4D">
        <w:rPr>
          <w:szCs w:val="28"/>
        </w:rPr>
        <w:t>, градостроительства и земельных отношений администрации Петропавловск-Камчатского городского округа</w:t>
      </w:r>
      <w:r w:rsidRPr="000D2F9A">
        <w:rPr>
          <w:szCs w:val="28"/>
        </w:rPr>
        <w:t xml:space="preserve">, Контрольного управления администрации Петропавловск-Камчатского городского округа, </w:t>
      </w:r>
      <w:r w:rsidRPr="006B14FC">
        <w:rPr>
          <w:szCs w:val="28"/>
        </w:rPr>
        <w:t>Управления экономического развития, общественных объединений субъектов предпринимательства в сфере торговли, общественного питания и бытового обслуживания.</w:t>
      </w:r>
    </w:p>
    <w:p w:rsidR="00E70645" w:rsidRPr="006D00B8" w:rsidRDefault="00E70645" w:rsidP="00E70645">
      <w:pPr>
        <w:ind w:firstLine="709"/>
        <w:jc w:val="both"/>
        <w:rPr>
          <w:rFonts w:eastAsiaTheme="minorEastAsia"/>
          <w:szCs w:val="28"/>
        </w:rPr>
      </w:pPr>
      <w:r w:rsidRPr="006D00B8">
        <w:rPr>
          <w:rFonts w:eastAsiaTheme="minorEastAsia"/>
          <w:szCs w:val="28"/>
        </w:rPr>
        <w:t>Нестационарный объект, размещенный в соответствии с требованиями, указанными в настоящем Решении, правоустанавливающ</w:t>
      </w:r>
      <w:r w:rsidR="00943586" w:rsidRPr="006D00B8">
        <w:rPr>
          <w:rFonts w:eastAsiaTheme="minorEastAsia"/>
          <w:szCs w:val="28"/>
        </w:rPr>
        <w:t>им</w:t>
      </w:r>
      <w:r w:rsidRPr="006D00B8">
        <w:rPr>
          <w:rFonts w:eastAsiaTheme="minorEastAsia"/>
          <w:szCs w:val="28"/>
        </w:rPr>
        <w:t xml:space="preserve"> документ</w:t>
      </w:r>
      <w:r w:rsidR="00943586" w:rsidRPr="006D00B8">
        <w:rPr>
          <w:rFonts w:eastAsiaTheme="minorEastAsia"/>
          <w:szCs w:val="28"/>
        </w:rPr>
        <w:t>ом</w:t>
      </w:r>
      <w:r w:rsidRPr="006D00B8">
        <w:rPr>
          <w:rFonts w:eastAsiaTheme="minorEastAsia"/>
          <w:szCs w:val="28"/>
        </w:rPr>
        <w:t xml:space="preserve"> на его размещение и колерн</w:t>
      </w:r>
      <w:r w:rsidR="007933E5">
        <w:rPr>
          <w:rFonts w:eastAsiaTheme="minorEastAsia"/>
          <w:szCs w:val="28"/>
        </w:rPr>
        <w:t>ым</w:t>
      </w:r>
      <w:r w:rsidRPr="006D00B8">
        <w:rPr>
          <w:rFonts w:eastAsiaTheme="minorEastAsia"/>
          <w:szCs w:val="28"/>
        </w:rPr>
        <w:t xml:space="preserve"> паспорт</w:t>
      </w:r>
      <w:r w:rsidR="007933E5">
        <w:rPr>
          <w:rFonts w:eastAsiaTheme="minorEastAsia"/>
          <w:szCs w:val="28"/>
        </w:rPr>
        <w:t>ом</w:t>
      </w:r>
      <w:r w:rsidRPr="006D00B8">
        <w:rPr>
          <w:rFonts w:eastAsiaTheme="minorEastAsia"/>
          <w:szCs w:val="28"/>
        </w:rPr>
        <w:t xml:space="preserve">, должен быть не позднее </w:t>
      </w:r>
      <w:r w:rsidR="00943586" w:rsidRPr="006D00B8">
        <w:rPr>
          <w:rFonts w:eastAsiaTheme="minorEastAsia"/>
          <w:szCs w:val="28"/>
        </w:rPr>
        <w:t>6</w:t>
      </w:r>
      <w:r w:rsidRPr="006D00B8">
        <w:rPr>
          <w:rFonts w:eastAsiaTheme="minorEastAsia"/>
          <w:szCs w:val="28"/>
        </w:rPr>
        <w:t xml:space="preserve"> месяцев с даты начала действия правоустанавливающего документа предъявлен</w:t>
      </w:r>
      <w:r w:rsidR="001E7CB4" w:rsidRPr="006D00B8">
        <w:rPr>
          <w:rFonts w:eastAsiaTheme="minorEastAsia"/>
          <w:szCs w:val="28"/>
        </w:rPr>
        <w:t xml:space="preserve"> приемочной комиссии</w:t>
      </w:r>
      <w:r w:rsidRPr="006D00B8">
        <w:rPr>
          <w:rFonts w:eastAsiaTheme="minorEastAsia"/>
          <w:szCs w:val="28"/>
        </w:rPr>
        <w:t xml:space="preserve"> для </w:t>
      </w:r>
      <w:r w:rsidR="001E7CB4" w:rsidRPr="006D00B8">
        <w:rPr>
          <w:rFonts w:eastAsiaTheme="minorEastAsia"/>
          <w:szCs w:val="28"/>
        </w:rPr>
        <w:t>приемки готовности к эксплуатации нестационарного объекта.</w:t>
      </w:r>
      <w:r w:rsidRPr="006D00B8">
        <w:rPr>
          <w:rFonts w:eastAsiaTheme="minorEastAsia"/>
          <w:szCs w:val="28"/>
        </w:rPr>
        <w:t xml:space="preserve"> </w:t>
      </w:r>
    </w:p>
    <w:p w:rsidR="00E70645" w:rsidRPr="000D2F9A" w:rsidRDefault="00E70645" w:rsidP="00E70645">
      <w:pPr>
        <w:ind w:firstLine="709"/>
        <w:jc w:val="both"/>
        <w:rPr>
          <w:rFonts w:eastAsiaTheme="minorEastAsia"/>
          <w:szCs w:val="28"/>
        </w:rPr>
      </w:pPr>
      <w:r w:rsidRPr="000D2F9A">
        <w:rPr>
          <w:rFonts w:eastAsiaTheme="minorEastAsia"/>
          <w:szCs w:val="28"/>
        </w:rPr>
        <w:t xml:space="preserve">В случае выявления приемочной комиссией нарушений владельцем нестационарного объекта требований настоящего Решения, условий договора на размещение нестационарного объекта, приемочной комиссией устанавливается разумный срок для устранения нарушений. </w:t>
      </w:r>
    </w:p>
    <w:p w:rsidR="00E70645" w:rsidRPr="000D2F9A" w:rsidRDefault="00E70645" w:rsidP="00E70645">
      <w:pPr>
        <w:ind w:firstLine="709"/>
        <w:jc w:val="both"/>
        <w:rPr>
          <w:szCs w:val="28"/>
        </w:rPr>
      </w:pPr>
      <w:r w:rsidRPr="000D2F9A">
        <w:rPr>
          <w:szCs w:val="28"/>
        </w:rPr>
        <w:t>1</w:t>
      </w:r>
      <w:r>
        <w:rPr>
          <w:szCs w:val="28"/>
        </w:rPr>
        <w:t>6</w:t>
      </w:r>
      <w:r w:rsidRPr="000D2F9A">
        <w:rPr>
          <w:szCs w:val="28"/>
        </w:rPr>
        <w:t>. Владелец нестационарного объекта, размещенного на основании договора на размещение нестационарного объекта, вправе обратиться в Управление</w:t>
      </w:r>
      <w:r w:rsidR="006B14FC">
        <w:rPr>
          <w:szCs w:val="28"/>
        </w:rPr>
        <w:t xml:space="preserve"> экономического развития</w:t>
      </w:r>
      <w:r w:rsidRPr="000D2F9A">
        <w:rPr>
          <w:szCs w:val="28"/>
        </w:rPr>
        <w:t xml:space="preserve"> не ранее чем за 90 дней, но не позднее, чем за 30 дней до дня истечения срока действия договора на размещение нестационарного объекта с заявлением </w:t>
      </w:r>
      <w:r w:rsidRPr="006B14FC">
        <w:rPr>
          <w:szCs w:val="28"/>
        </w:rPr>
        <w:t>о продлении</w:t>
      </w:r>
      <w:r w:rsidR="006B14FC">
        <w:rPr>
          <w:b/>
          <w:szCs w:val="28"/>
        </w:rPr>
        <w:t xml:space="preserve"> </w:t>
      </w:r>
      <w:r w:rsidRPr="000D2F9A">
        <w:rPr>
          <w:szCs w:val="28"/>
        </w:rPr>
        <w:t>договора на размещение нестационарного объекта на новый срок.</w:t>
      </w:r>
    </w:p>
    <w:p w:rsidR="00E70645" w:rsidRPr="000D2F9A" w:rsidRDefault="00E70645" w:rsidP="00E70645">
      <w:pPr>
        <w:ind w:firstLine="709"/>
        <w:jc w:val="both"/>
        <w:rPr>
          <w:szCs w:val="28"/>
        </w:rPr>
      </w:pPr>
      <w:r w:rsidRPr="000D2F9A">
        <w:rPr>
          <w:szCs w:val="28"/>
        </w:rPr>
        <w:t xml:space="preserve">При соблюдении владельцем нестационарного объекта установленных настоящим Решением требований и условий договора на размещение нестационарного объекта договор </w:t>
      </w:r>
      <w:r w:rsidRPr="006B14FC">
        <w:rPr>
          <w:szCs w:val="28"/>
        </w:rPr>
        <w:t>продл</w:t>
      </w:r>
      <w:r w:rsidR="003022A2">
        <w:rPr>
          <w:szCs w:val="28"/>
        </w:rPr>
        <w:t xml:space="preserve">евается </w:t>
      </w:r>
      <w:r w:rsidRPr="000D2F9A">
        <w:rPr>
          <w:szCs w:val="28"/>
        </w:rPr>
        <w:t>на новый срок, о чем между сторонами заключается дополнительное соглашение.</w:t>
      </w:r>
    </w:p>
    <w:p w:rsidR="00E70645" w:rsidRPr="000D2F9A" w:rsidRDefault="00E70645" w:rsidP="00E70645">
      <w:pPr>
        <w:ind w:firstLine="709"/>
        <w:jc w:val="both"/>
        <w:rPr>
          <w:rFonts w:eastAsiaTheme="minorEastAsia"/>
          <w:szCs w:val="28"/>
        </w:rPr>
      </w:pPr>
      <w:r w:rsidRPr="000D2F9A">
        <w:rPr>
          <w:rFonts w:eastAsiaTheme="minorEastAsia"/>
          <w:szCs w:val="28"/>
        </w:rPr>
        <w:t>1</w:t>
      </w:r>
      <w:r>
        <w:rPr>
          <w:rFonts w:eastAsiaTheme="minorEastAsia"/>
          <w:szCs w:val="28"/>
        </w:rPr>
        <w:t>7</w:t>
      </w:r>
      <w:r w:rsidRPr="000D2F9A">
        <w:rPr>
          <w:rFonts w:eastAsiaTheme="minorEastAsia"/>
          <w:szCs w:val="28"/>
        </w:rPr>
        <w:t>. Действие договора на размещение нестационарного объекта прекращается досрочно в одностороннем порядке в следующих случаях:</w:t>
      </w:r>
    </w:p>
    <w:p w:rsidR="00E70645" w:rsidRPr="000D2F9A" w:rsidRDefault="00E70645" w:rsidP="00E70645">
      <w:pPr>
        <w:ind w:firstLine="709"/>
        <w:jc w:val="both"/>
        <w:rPr>
          <w:rFonts w:eastAsiaTheme="minorEastAsia"/>
          <w:szCs w:val="28"/>
        </w:rPr>
      </w:pPr>
      <w:r w:rsidRPr="000D2F9A">
        <w:rPr>
          <w:rFonts w:eastAsiaTheme="minorEastAsia"/>
          <w:szCs w:val="28"/>
        </w:rPr>
        <w:t>1) подача владельцем нестационарного объекта</w:t>
      </w:r>
      <w:r w:rsidRPr="000D2F9A">
        <w:rPr>
          <w:rFonts w:eastAsiaTheme="minorEastAsia"/>
          <w:color w:val="00B050"/>
          <w:szCs w:val="28"/>
        </w:rPr>
        <w:t xml:space="preserve"> </w:t>
      </w:r>
      <w:r w:rsidRPr="000D2F9A">
        <w:rPr>
          <w:rFonts w:eastAsiaTheme="minorEastAsia"/>
          <w:szCs w:val="28"/>
        </w:rPr>
        <w:t>уведомления о досрочном расторжении договора;</w:t>
      </w:r>
    </w:p>
    <w:p w:rsidR="00E70645" w:rsidRPr="000D2F9A" w:rsidRDefault="00E70645" w:rsidP="00E70645">
      <w:pPr>
        <w:ind w:firstLine="709"/>
        <w:jc w:val="both"/>
        <w:rPr>
          <w:rFonts w:eastAsiaTheme="minorEastAsia"/>
          <w:szCs w:val="28"/>
        </w:rPr>
      </w:pPr>
      <w:r w:rsidRPr="000D2F9A">
        <w:rPr>
          <w:rFonts w:eastAsiaTheme="minorEastAsia"/>
          <w:szCs w:val="28"/>
        </w:rPr>
        <w:t>2) передача прав на нестационарный объект его владельцем иному лицу без уведомления Управления</w:t>
      </w:r>
      <w:r w:rsidR="006B14FC">
        <w:rPr>
          <w:rFonts w:eastAsiaTheme="minorEastAsia"/>
          <w:szCs w:val="28"/>
        </w:rPr>
        <w:t xml:space="preserve"> экономического развития</w:t>
      </w:r>
      <w:r w:rsidRPr="000D2F9A">
        <w:rPr>
          <w:rFonts w:eastAsiaTheme="minorEastAsia"/>
          <w:szCs w:val="28"/>
        </w:rPr>
        <w:t>;</w:t>
      </w:r>
    </w:p>
    <w:p w:rsidR="00943586" w:rsidRPr="006D00B8" w:rsidRDefault="00E70645" w:rsidP="00E70645">
      <w:pPr>
        <w:ind w:firstLine="709"/>
        <w:jc w:val="both"/>
        <w:rPr>
          <w:rFonts w:eastAsiaTheme="minorEastAsia"/>
          <w:szCs w:val="28"/>
        </w:rPr>
      </w:pPr>
      <w:r w:rsidRPr="006D00B8">
        <w:rPr>
          <w:rFonts w:eastAsiaTheme="minorEastAsia"/>
          <w:szCs w:val="28"/>
        </w:rPr>
        <w:t>3) эксплуатация нестационарного объекта без утвержденного</w:t>
      </w:r>
      <w:r w:rsidR="003022A2" w:rsidRPr="006D00B8">
        <w:rPr>
          <w:rFonts w:eastAsiaTheme="minorEastAsia"/>
          <w:szCs w:val="28"/>
        </w:rPr>
        <w:t xml:space="preserve"> </w:t>
      </w:r>
      <w:r w:rsidR="00943586" w:rsidRPr="006D00B8">
        <w:rPr>
          <w:rFonts w:eastAsiaTheme="minorEastAsia"/>
          <w:szCs w:val="28"/>
        </w:rPr>
        <w:t>акта приемки готовности к эксплуатации нестационарного объекта</w:t>
      </w:r>
      <w:r w:rsidR="00E554A0" w:rsidRPr="006D00B8">
        <w:rPr>
          <w:rFonts w:eastAsiaTheme="minorEastAsia"/>
          <w:szCs w:val="28"/>
        </w:rPr>
        <w:t>;</w:t>
      </w:r>
      <w:r w:rsidR="00943586" w:rsidRPr="006D00B8">
        <w:rPr>
          <w:rFonts w:eastAsiaTheme="minorEastAsia"/>
          <w:szCs w:val="28"/>
        </w:rPr>
        <w:t xml:space="preserve"> </w:t>
      </w:r>
    </w:p>
    <w:p w:rsidR="00E70645" w:rsidRPr="000D2F9A" w:rsidRDefault="00E70645" w:rsidP="00E70645">
      <w:pPr>
        <w:ind w:firstLine="709"/>
        <w:jc w:val="both"/>
        <w:rPr>
          <w:rFonts w:eastAsiaTheme="minorEastAsia"/>
          <w:szCs w:val="28"/>
        </w:rPr>
      </w:pPr>
      <w:r w:rsidRPr="000D2F9A">
        <w:rPr>
          <w:rFonts w:eastAsiaTheme="minorEastAsia"/>
          <w:szCs w:val="28"/>
        </w:rPr>
        <w:t>4) выявление несоответствия нестационарного объекта в натуре</w:t>
      </w:r>
      <w:r w:rsidR="00402C07">
        <w:rPr>
          <w:rFonts w:eastAsiaTheme="minorEastAsia"/>
          <w:szCs w:val="28"/>
        </w:rPr>
        <w:t xml:space="preserve"> </w:t>
      </w:r>
      <w:r w:rsidR="00402C07" w:rsidRPr="00DB4B6C">
        <w:rPr>
          <w:rFonts w:eastAsiaTheme="minorEastAsia"/>
          <w:szCs w:val="28"/>
        </w:rPr>
        <w:t>архитектурному решению</w:t>
      </w:r>
      <w:r w:rsidR="00402C07">
        <w:rPr>
          <w:rFonts w:eastAsiaTheme="minorEastAsia"/>
          <w:szCs w:val="28"/>
        </w:rPr>
        <w:t>,</w:t>
      </w:r>
      <w:r w:rsidRPr="000D2F9A">
        <w:rPr>
          <w:rFonts w:eastAsiaTheme="minorEastAsia"/>
          <w:szCs w:val="28"/>
        </w:rPr>
        <w:t xml:space="preserve"> колерному паспорту (изменение внешнего вида, размеров, площади нестационарного объекта в ходе его эксплуатации, возведение пристроек, надстройка дополнительных антресолей и этажей), в том числе невыполнение в установленный срок условия по приведению внешнего вида, размера нестационарного объекта в соответствие колерному паспорту</w:t>
      </w:r>
      <w:r w:rsidR="00576859">
        <w:rPr>
          <w:rFonts w:eastAsiaTheme="minorEastAsia"/>
          <w:szCs w:val="28"/>
        </w:rPr>
        <w:t>, архитектурному решению</w:t>
      </w:r>
      <w:r w:rsidRPr="000D2F9A">
        <w:rPr>
          <w:rFonts w:eastAsiaTheme="minorEastAsia"/>
          <w:szCs w:val="28"/>
        </w:rPr>
        <w:t>;</w:t>
      </w:r>
    </w:p>
    <w:p w:rsidR="00E70645" w:rsidRPr="000D2F9A" w:rsidRDefault="00E70645" w:rsidP="00E70645">
      <w:pPr>
        <w:ind w:firstLine="709"/>
        <w:jc w:val="both"/>
        <w:rPr>
          <w:rFonts w:eastAsiaTheme="minorEastAsia"/>
          <w:szCs w:val="28"/>
        </w:rPr>
      </w:pPr>
      <w:r w:rsidRPr="000D2F9A">
        <w:rPr>
          <w:rFonts w:eastAsiaTheme="minorEastAsia"/>
          <w:szCs w:val="28"/>
        </w:rPr>
        <w:t xml:space="preserve">5) невнесение платы по договору на размещение нестационарного объекта в течение </w:t>
      </w:r>
      <w:r w:rsidR="003022A2">
        <w:rPr>
          <w:rFonts w:eastAsiaTheme="minorEastAsia"/>
          <w:szCs w:val="28"/>
        </w:rPr>
        <w:t>2</w:t>
      </w:r>
      <w:r w:rsidR="00964B73">
        <w:rPr>
          <w:rFonts w:eastAsiaTheme="minorEastAsia"/>
          <w:szCs w:val="28"/>
        </w:rPr>
        <w:t xml:space="preserve"> </w:t>
      </w:r>
      <w:r w:rsidR="00964B73" w:rsidRPr="000D2F9A">
        <w:rPr>
          <w:rFonts w:eastAsiaTheme="minorEastAsia"/>
          <w:szCs w:val="28"/>
        </w:rPr>
        <w:t>установленных договором</w:t>
      </w:r>
      <w:r w:rsidR="003022A2">
        <w:rPr>
          <w:rFonts w:eastAsiaTheme="minorEastAsia"/>
          <w:szCs w:val="28"/>
        </w:rPr>
        <w:t xml:space="preserve"> </w:t>
      </w:r>
      <w:r w:rsidRPr="000D2F9A">
        <w:rPr>
          <w:rFonts w:eastAsiaTheme="minorEastAsia"/>
          <w:szCs w:val="28"/>
        </w:rPr>
        <w:t>периодов оплаты подряд;</w:t>
      </w:r>
    </w:p>
    <w:p w:rsidR="00E70645" w:rsidRPr="000D2F9A" w:rsidRDefault="00E70645" w:rsidP="00E70645">
      <w:pPr>
        <w:ind w:firstLine="709"/>
        <w:jc w:val="both"/>
        <w:rPr>
          <w:rFonts w:eastAsiaTheme="minorEastAsia"/>
          <w:szCs w:val="28"/>
        </w:rPr>
      </w:pPr>
      <w:r w:rsidRPr="000D2F9A">
        <w:rPr>
          <w:rFonts w:eastAsiaTheme="minorEastAsia"/>
          <w:szCs w:val="28"/>
        </w:rPr>
        <w:t>6) исключение места размещения нестационарного объекта из схемы размещения нестационарных торговых объектов;</w:t>
      </w:r>
    </w:p>
    <w:p w:rsidR="00E70645" w:rsidRPr="00486822" w:rsidRDefault="00E70645" w:rsidP="00E70645">
      <w:pPr>
        <w:numPr>
          <w:ilvl w:val="12"/>
          <w:numId w:val="0"/>
        </w:numPr>
        <w:tabs>
          <w:tab w:val="left" w:pos="851"/>
        </w:tabs>
        <w:ind w:firstLine="709"/>
        <w:jc w:val="both"/>
        <w:rPr>
          <w:szCs w:val="28"/>
        </w:rPr>
      </w:pPr>
      <w:r w:rsidRPr="00486822">
        <w:rPr>
          <w:szCs w:val="28"/>
        </w:rPr>
        <w:t xml:space="preserve">7) по представлениям органов, уполномоченных на осуществление муниципального контроля в случае повторного нарушения лицом в течение срока действия договора на размещение нестационарного объекта </w:t>
      </w:r>
      <w:r w:rsidR="003022A2">
        <w:rPr>
          <w:szCs w:val="28"/>
        </w:rPr>
        <w:t>п</w:t>
      </w:r>
      <w:r w:rsidRPr="00486822">
        <w:rPr>
          <w:szCs w:val="28"/>
        </w:rPr>
        <w:t>равил благоустройства территории городского округа и порядка участия собственников зданий (помещений в них) и сооружений в благоустройстве прилегающих территорий.</w:t>
      </w:r>
    </w:p>
    <w:p w:rsidR="003022A2" w:rsidRDefault="00E70645" w:rsidP="00E70645">
      <w:pPr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18</w:t>
      </w:r>
      <w:r w:rsidRPr="000D2F9A">
        <w:rPr>
          <w:rFonts w:eastAsiaTheme="minorEastAsia"/>
          <w:szCs w:val="28"/>
        </w:rPr>
        <w:t xml:space="preserve">. В случае досрочного прекращения действия договора на размещение нестационарного объекта в одностороннем порядке уведомление о расторжении договора направляется в течение 10 </w:t>
      </w:r>
      <w:r w:rsidR="00486822">
        <w:rPr>
          <w:rFonts w:eastAsiaTheme="minorEastAsia"/>
          <w:szCs w:val="28"/>
        </w:rPr>
        <w:t xml:space="preserve">рабочих </w:t>
      </w:r>
      <w:r w:rsidRPr="000D2F9A">
        <w:rPr>
          <w:rFonts w:eastAsiaTheme="minorEastAsia"/>
          <w:szCs w:val="28"/>
        </w:rPr>
        <w:t>дней со дня возникновения</w:t>
      </w:r>
      <w:r w:rsidR="003022A2" w:rsidRPr="003022A2">
        <w:rPr>
          <w:rFonts w:eastAsiaTheme="minorEastAsia"/>
          <w:szCs w:val="28"/>
        </w:rPr>
        <w:t xml:space="preserve"> </w:t>
      </w:r>
      <w:r w:rsidR="003022A2" w:rsidRPr="000D2F9A">
        <w:rPr>
          <w:rFonts w:eastAsiaTheme="minorEastAsia"/>
          <w:szCs w:val="28"/>
        </w:rPr>
        <w:t>установленных частью 1</w:t>
      </w:r>
      <w:r w:rsidR="003022A2">
        <w:rPr>
          <w:rFonts w:eastAsiaTheme="minorEastAsia"/>
          <w:szCs w:val="28"/>
        </w:rPr>
        <w:t>7</w:t>
      </w:r>
      <w:r w:rsidR="003022A2" w:rsidRPr="000D2F9A">
        <w:rPr>
          <w:rFonts w:eastAsiaTheme="minorEastAsia"/>
          <w:szCs w:val="28"/>
        </w:rPr>
        <w:t xml:space="preserve"> настоящей статьи</w:t>
      </w:r>
      <w:r w:rsidR="003022A2">
        <w:rPr>
          <w:rFonts w:eastAsiaTheme="minorEastAsia"/>
          <w:szCs w:val="28"/>
        </w:rPr>
        <w:t xml:space="preserve"> </w:t>
      </w:r>
      <w:r w:rsidRPr="000D2F9A">
        <w:rPr>
          <w:rFonts w:eastAsiaTheme="minorEastAsia"/>
          <w:szCs w:val="28"/>
        </w:rPr>
        <w:t>оснований для досрочного расторжения договора в одностороннем порядке</w:t>
      </w:r>
      <w:r w:rsidR="003022A2">
        <w:rPr>
          <w:rFonts w:eastAsiaTheme="minorEastAsia"/>
          <w:szCs w:val="28"/>
        </w:rPr>
        <w:t>.</w:t>
      </w:r>
      <w:r w:rsidRPr="000D2F9A">
        <w:rPr>
          <w:rFonts w:eastAsiaTheme="minorEastAsia"/>
          <w:szCs w:val="28"/>
        </w:rPr>
        <w:t xml:space="preserve"> </w:t>
      </w:r>
    </w:p>
    <w:p w:rsidR="00E70645" w:rsidRPr="000D2F9A" w:rsidRDefault="00E70645" w:rsidP="00E70645">
      <w:pPr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19.</w:t>
      </w:r>
      <w:r w:rsidRPr="000D2F9A">
        <w:rPr>
          <w:rFonts w:eastAsiaTheme="minorEastAsia"/>
          <w:szCs w:val="28"/>
        </w:rPr>
        <w:t xml:space="preserve"> По окончании срока действия договора на размещение нестационарного объекта нестационарный объект подлежит демонтажу (вывозу) владельцем нестационарного объекта</w:t>
      </w:r>
      <w:r w:rsidRPr="000D2F9A">
        <w:rPr>
          <w:rFonts w:eastAsiaTheme="minorEastAsia"/>
          <w:color w:val="00B050"/>
          <w:szCs w:val="28"/>
        </w:rPr>
        <w:t xml:space="preserve"> </w:t>
      </w:r>
      <w:r w:rsidRPr="000D2F9A">
        <w:rPr>
          <w:rFonts w:eastAsiaTheme="minorEastAsia"/>
          <w:szCs w:val="28"/>
        </w:rPr>
        <w:t>в течение 1</w:t>
      </w:r>
      <w:r w:rsidR="00486822">
        <w:rPr>
          <w:rFonts w:eastAsiaTheme="minorEastAsia"/>
          <w:szCs w:val="28"/>
        </w:rPr>
        <w:t xml:space="preserve">0 рабочих </w:t>
      </w:r>
      <w:r w:rsidRPr="000D2F9A">
        <w:rPr>
          <w:rFonts w:eastAsiaTheme="minorEastAsia"/>
          <w:szCs w:val="28"/>
        </w:rPr>
        <w:t xml:space="preserve">дней со дня окончания срока действия договора, за исключением случая, если владелец нестационарного объекта в установленный договором срок подал заявление на </w:t>
      </w:r>
      <w:r w:rsidRPr="00486822">
        <w:rPr>
          <w:rFonts w:eastAsiaTheme="minorEastAsia"/>
          <w:szCs w:val="28"/>
        </w:rPr>
        <w:t>продление</w:t>
      </w:r>
      <w:r>
        <w:rPr>
          <w:rFonts w:eastAsiaTheme="minorEastAsia"/>
          <w:szCs w:val="28"/>
        </w:rPr>
        <w:t xml:space="preserve"> </w:t>
      </w:r>
      <w:r w:rsidRPr="000D2F9A">
        <w:rPr>
          <w:rFonts w:eastAsiaTheme="minorEastAsia"/>
          <w:szCs w:val="28"/>
        </w:rPr>
        <w:t>договора на новый срок.</w:t>
      </w:r>
    </w:p>
    <w:p w:rsidR="00E70645" w:rsidRPr="000D2F9A" w:rsidRDefault="00E70645" w:rsidP="00E70645">
      <w:pPr>
        <w:ind w:firstLine="709"/>
        <w:jc w:val="both"/>
        <w:rPr>
          <w:rFonts w:eastAsiaTheme="minorEastAsia"/>
          <w:szCs w:val="28"/>
        </w:rPr>
      </w:pPr>
      <w:r w:rsidRPr="000D2F9A">
        <w:rPr>
          <w:rFonts w:eastAsiaTheme="minorEastAsia"/>
          <w:szCs w:val="28"/>
        </w:rPr>
        <w:t xml:space="preserve">В случае досрочного прекращения действия договора нестационарный объект подлежит демонтажу (вывозу) владельцем нестационарного объекта в течение 15 </w:t>
      </w:r>
      <w:r w:rsidR="00486822">
        <w:rPr>
          <w:rFonts w:eastAsiaTheme="minorEastAsia"/>
          <w:szCs w:val="28"/>
        </w:rPr>
        <w:t>рабочих</w:t>
      </w:r>
      <w:r w:rsidRPr="000D2F9A">
        <w:rPr>
          <w:rFonts w:eastAsiaTheme="minorEastAsia"/>
          <w:szCs w:val="28"/>
        </w:rPr>
        <w:t xml:space="preserve"> дней со дня получения им уведомления о расторжении договора на размещение нестационарного объекта.</w:t>
      </w:r>
    </w:p>
    <w:p w:rsidR="00E70645" w:rsidRDefault="00E70645" w:rsidP="00E70645">
      <w:pPr>
        <w:ind w:firstLine="709"/>
        <w:jc w:val="both"/>
        <w:rPr>
          <w:rFonts w:eastAsiaTheme="minorEastAsia"/>
          <w:szCs w:val="28"/>
        </w:rPr>
      </w:pPr>
      <w:r w:rsidRPr="000D2F9A">
        <w:rPr>
          <w:rFonts w:eastAsiaTheme="minorEastAsia"/>
          <w:szCs w:val="28"/>
        </w:rPr>
        <w:t>В случае неисполнения в добровольном порядке владельцем нестационарного объекта сроков демонтажа нестационарного объекта по истечении срока действия договора на его размещение или досрочном прекращении договора, освобождение места размещения нестационарного объекта осуществляется в порядке,</w:t>
      </w:r>
      <w:r>
        <w:rPr>
          <w:rFonts w:eastAsiaTheme="minorEastAsia"/>
          <w:szCs w:val="28"/>
        </w:rPr>
        <w:t xml:space="preserve"> аналогичном установленному разделом 6</w:t>
      </w:r>
      <w:r w:rsidR="00486822">
        <w:rPr>
          <w:rFonts w:eastAsiaTheme="minorEastAsia"/>
          <w:szCs w:val="28"/>
        </w:rPr>
        <w:t xml:space="preserve"> </w:t>
      </w:r>
      <w:r w:rsidRPr="000D2F9A">
        <w:rPr>
          <w:rFonts w:eastAsiaTheme="minorEastAsia"/>
          <w:szCs w:val="28"/>
        </w:rPr>
        <w:t>Решени</w:t>
      </w:r>
      <w:r>
        <w:rPr>
          <w:rFonts w:eastAsiaTheme="minorEastAsia"/>
          <w:szCs w:val="28"/>
        </w:rPr>
        <w:t>я</w:t>
      </w:r>
      <w:r w:rsidRPr="000D2F9A">
        <w:rPr>
          <w:rFonts w:eastAsiaTheme="minorEastAsia"/>
          <w:szCs w:val="28"/>
        </w:rPr>
        <w:t xml:space="preserve"> Городской Думы Петропавловск-Камчатского городского округа от 28.02.2012</w:t>
      </w:r>
      <w:r w:rsidR="005C4540">
        <w:rPr>
          <w:rFonts w:eastAsiaTheme="minorEastAsia"/>
          <w:szCs w:val="28"/>
        </w:rPr>
        <w:t xml:space="preserve"> </w:t>
      </w:r>
      <w:r w:rsidRPr="000D2F9A">
        <w:rPr>
          <w:rFonts w:eastAsiaTheme="minorEastAsia"/>
          <w:szCs w:val="28"/>
        </w:rPr>
        <w:t>№ 490-нд</w:t>
      </w:r>
      <w:r>
        <w:rPr>
          <w:rFonts w:eastAsiaTheme="minorEastAsia"/>
          <w:szCs w:val="28"/>
        </w:rPr>
        <w:t xml:space="preserve"> </w:t>
      </w:r>
      <w:r w:rsidRPr="000D2F9A">
        <w:rPr>
          <w:rFonts w:eastAsiaTheme="minorEastAsia"/>
          <w:szCs w:val="28"/>
        </w:rPr>
        <w:t>«О порядке осуществления муниципального земельного контроля на территории Петропавловск-Камчатского городского округа»</w:t>
      </w:r>
      <w:r w:rsidRPr="000D2F9A">
        <w:rPr>
          <w:rFonts w:eastAsiaTheme="minorEastAsia"/>
          <w:b/>
          <w:szCs w:val="28"/>
        </w:rPr>
        <w:t xml:space="preserve"> </w:t>
      </w:r>
      <w:r w:rsidRPr="000D2F9A">
        <w:rPr>
          <w:rFonts w:eastAsiaTheme="minorEastAsia"/>
          <w:szCs w:val="28"/>
        </w:rPr>
        <w:t>с последующим взысканием понесенных затрат с владельца нестационарного объекта.</w:t>
      </w:r>
      <w:r w:rsidR="005C4540" w:rsidRPr="005C4540">
        <w:rPr>
          <w:rFonts w:eastAsiaTheme="minorEastAsia"/>
          <w:szCs w:val="28"/>
        </w:rPr>
        <w:t>».</w:t>
      </w:r>
    </w:p>
    <w:p w:rsidR="00E70645" w:rsidRDefault="00486822" w:rsidP="00E70645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E70645">
        <w:rPr>
          <w:bCs/>
          <w:szCs w:val="28"/>
        </w:rPr>
        <w:t>В статье 5:</w:t>
      </w:r>
    </w:p>
    <w:p w:rsidR="00E70645" w:rsidRDefault="00486822" w:rsidP="00E70645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1) </w:t>
      </w:r>
      <w:r w:rsidR="00E70645">
        <w:rPr>
          <w:bCs/>
          <w:szCs w:val="28"/>
        </w:rPr>
        <w:t>част</w:t>
      </w:r>
      <w:r>
        <w:rPr>
          <w:bCs/>
          <w:szCs w:val="28"/>
        </w:rPr>
        <w:t>ь</w:t>
      </w:r>
      <w:r w:rsidR="00E70645">
        <w:rPr>
          <w:bCs/>
          <w:szCs w:val="28"/>
        </w:rPr>
        <w:t xml:space="preserve"> 2 изложить в следующей редакции:</w:t>
      </w:r>
    </w:p>
    <w:p w:rsidR="003022A2" w:rsidRDefault="003022A2" w:rsidP="003022A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«2. Архитектурные решения субъектам предпринимательской деятельности</w:t>
      </w:r>
      <w:r w:rsidR="00402C07">
        <w:rPr>
          <w:bCs/>
          <w:szCs w:val="28"/>
        </w:rPr>
        <w:t xml:space="preserve"> направляются </w:t>
      </w:r>
      <w:r>
        <w:rPr>
          <w:bCs/>
          <w:szCs w:val="28"/>
        </w:rPr>
        <w:t>Управлением экономического развития в течение 30 дней со дня их утверждения.</w:t>
      </w:r>
    </w:p>
    <w:p w:rsidR="009D0E83" w:rsidRDefault="00E70645" w:rsidP="003022A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Владельцы нестационарных объектов, указанных в пункте 1 части 6 статьи 4 </w:t>
      </w:r>
      <w:r w:rsidR="00486822">
        <w:rPr>
          <w:bCs/>
          <w:szCs w:val="28"/>
        </w:rPr>
        <w:t xml:space="preserve">настоящего </w:t>
      </w:r>
      <w:r>
        <w:rPr>
          <w:bCs/>
          <w:szCs w:val="28"/>
        </w:rPr>
        <w:t>Решения, обязаны привести нестационарный объект в соответстви</w:t>
      </w:r>
      <w:r w:rsidR="00091A97">
        <w:rPr>
          <w:bCs/>
          <w:szCs w:val="28"/>
        </w:rPr>
        <w:t>е</w:t>
      </w:r>
      <w:r>
        <w:rPr>
          <w:bCs/>
          <w:szCs w:val="28"/>
        </w:rPr>
        <w:t xml:space="preserve"> с архитектурным решением и колерным паспортом в течение 12 месяцев со дня </w:t>
      </w:r>
      <w:r w:rsidR="003022A2">
        <w:rPr>
          <w:bCs/>
          <w:szCs w:val="28"/>
        </w:rPr>
        <w:t xml:space="preserve">получения от </w:t>
      </w:r>
      <w:r>
        <w:rPr>
          <w:bCs/>
          <w:szCs w:val="28"/>
        </w:rPr>
        <w:t>Управлени</w:t>
      </w:r>
      <w:r w:rsidR="003022A2">
        <w:rPr>
          <w:bCs/>
          <w:szCs w:val="28"/>
        </w:rPr>
        <w:t>я</w:t>
      </w:r>
      <w:r w:rsidR="007107D1">
        <w:rPr>
          <w:bCs/>
          <w:szCs w:val="28"/>
        </w:rPr>
        <w:t xml:space="preserve"> экономического развития</w:t>
      </w:r>
      <w:r>
        <w:rPr>
          <w:bCs/>
          <w:szCs w:val="28"/>
        </w:rPr>
        <w:t xml:space="preserve"> архитектурных решений</w:t>
      </w:r>
      <w:r w:rsidR="003022A2">
        <w:rPr>
          <w:bCs/>
          <w:szCs w:val="28"/>
        </w:rPr>
        <w:t>.»;</w:t>
      </w:r>
      <w:r>
        <w:rPr>
          <w:bCs/>
          <w:szCs w:val="28"/>
        </w:rPr>
        <w:t xml:space="preserve"> </w:t>
      </w:r>
    </w:p>
    <w:p w:rsidR="00E70645" w:rsidRDefault="009D0E83" w:rsidP="00E70645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2) </w:t>
      </w:r>
      <w:r w:rsidR="00E70645">
        <w:rPr>
          <w:bCs/>
          <w:szCs w:val="28"/>
        </w:rPr>
        <w:t>часть 3 изложить в следующей редакции:</w:t>
      </w:r>
    </w:p>
    <w:p w:rsidR="00E70645" w:rsidRPr="006D00B8" w:rsidRDefault="00E70645" w:rsidP="00E70645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«3</w:t>
      </w:r>
      <w:r w:rsidR="00087A0C">
        <w:rPr>
          <w:bCs/>
          <w:szCs w:val="28"/>
        </w:rPr>
        <w:t>.</w:t>
      </w:r>
      <w:r>
        <w:rPr>
          <w:bCs/>
          <w:szCs w:val="28"/>
        </w:rPr>
        <w:t xml:space="preserve"> Владельцы нестационарных объектов, указанные в подпунктах «б», «в» пункта 1 части 6 статьи 4 Решения, имеют преимущественное право на заключение договоров на размещение нестационарных объектов без проведения аукциона в случае если указанные владельцы обратятся в Управление</w:t>
      </w:r>
      <w:r w:rsidR="009D0E83">
        <w:rPr>
          <w:bCs/>
          <w:szCs w:val="28"/>
        </w:rPr>
        <w:t xml:space="preserve"> экономического развития </w:t>
      </w:r>
      <w:r>
        <w:rPr>
          <w:bCs/>
          <w:szCs w:val="28"/>
        </w:rPr>
        <w:t xml:space="preserve">с заявлением о заключении договора на размещение нестационарного </w:t>
      </w:r>
      <w:r w:rsidRPr="006D00B8">
        <w:rPr>
          <w:bCs/>
          <w:szCs w:val="28"/>
        </w:rPr>
        <w:t>объекта не позднее 29.12.201</w:t>
      </w:r>
      <w:r w:rsidR="00E554A0" w:rsidRPr="006D00B8">
        <w:rPr>
          <w:bCs/>
          <w:szCs w:val="28"/>
        </w:rPr>
        <w:t>8</w:t>
      </w:r>
      <w:r w:rsidRPr="006D00B8">
        <w:rPr>
          <w:bCs/>
          <w:szCs w:val="28"/>
        </w:rPr>
        <w:t>.».</w:t>
      </w:r>
    </w:p>
    <w:p w:rsidR="003022A2" w:rsidRDefault="00087A0C" w:rsidP="00087A0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4. В приложени</w:t>
      </w:r>
      <w:r w:rsidR="003022A2">
        <w:rPr>
          <w:rFonts w:eastAsia="Calibri"/>
          <w:bCs/>
          <w:szCs w:val="28"/>
        </w:rPr>
        <w:t>и</w:t>
      </w:r>
      <w:r>
        <w:rPr>
          <w:rFonts w:eastAsia="Calibri"/>
          <w:bCs/>
          <w:szCs w:val="28"/>
        </w:rPr>
        <w:t xml:space="preserve"> к Решению</w:t>
      </w:r>
      <w:r w:rsidR="003022A2">
        <w:rPr>
          <w:rFonts w:eastAsia="Calibri"/>
          <w:bCs/>
          <w:szCs w:val="28"/>
        </w:rPr>
        <w:t>:</w:t>
      </w:r>
    </w:p>
    <w:p w:rsidR="00087A0C" w:rsidRDefault="003022A2" w:rsidP="00087A0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1) в пункте 2</w:t>
      </w:r>
      <w:r w:rsidR="00087A0C">
        <w:rPr>
          <w:rFonts w:eastAsia="Calibri"/>
          <w:bCs/>
          <w:szCs w:val="28"/>
        </w:rPr>
        <w:t xml:space="preserve"> слово «Управлением» заменить словами «Управлением экономического развития»</w:t>
      </w:r>
      <w:r w:rsidR="00402C07">
        <w:rPr>
          <w:rFonts w:eastAsia="Calibri"/>
          <w:bCs/>
          <w:szCs w:val="28"/>
        </w:rPr>
        <w:t>;</w:t>
      </w:r>
    </w:p>
    <w:p w:rsidR="003022A2" w:rsidRPr="00DB4B6C" w:rsidRDefault="003022A2" w:rsidP="00087A0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DB4B6C">
        <w:rPr>
          <w:rFonts w:eastAsia="Calibri"/>
          <w:bCs/>
          <w:szCs w:val="28"/>
        </w:rPr>
        <w:t>2) в пункте 3 слова «авансовым платежом в размере 100 процентов» исключить.</w:t>
      </w:r>
    </w:p>
    <w:p w:rsidR="00EB2384" w:rsidRDefault="00087A0C" w:rsidP="004418FC">
      <w:pPr>
        <w:pStyle w:val="a3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="00EB2384">
        <w:rPr>
          <w:szCs w:val="28"/>
        </w:rPr>
        <w:t>. Настоящее Решение вступает в силу после дня его официального опубликования.</w:t>
      </w:r>
    </w:p>
    <w:p w:rsidR="00DB4B6C" w:rsidRDefault="00DB4B6C" w:rsidP="00EB2384">
      <w:pPr>
        <w:tabs>
          <w:tab w:val="left" w:pos="9781"/>
        </w:tabs>
        <w:jc w:val="both"/>
        <w:rPr>
          <w:szCs w:val="28"/>
        </w:rPr>
      </w:pPr>
      <w:bookmarkStart w:id="0" w:name="_GoBack"/>
      <w:bookmarkEnd w:id="0"/>
    </w:p>
    <w:p w:rsidR="00DB4B6C" w:rsidRDefault="00DB4B6C" w:rsidP="00EB2384">
      <w:pPr>
        <w:tabs>
          <w:tab w:val="left" w:pos="9781"/>
        </w:tabs>
        <w:jc w:val="both"/>
        <w:rPr>
          <w:szCs w:val="28"/>
        </w:rPr>
      </w:pPr>
    </w:p>
    <w:p w:rsidR="00EB2384" w:rsidRDefault="00EB2384" w:rsidP="00EB2384">
      <w:pPr>
        <w:tabs>
          <w:tab w:val="left" w:pos="9781"/>
        </w:tabs>
        <w:jc w:val="both"/>
        <w:rPr>
          <w:szCs w:val="28"/>
        </w:rPr>
      </w:pPr>
      <w:r>
        <w:rPr>
          <w:szCs w:val="28"/>
        </w:rPr>
        <w:t>Глава Петропавловск-Камчатского</w:t>
      </w:r>
    </w:p>
    <w:p w:rsidR="00EB2384" w:rsidRDefault="00EB2384" w:rsidP="00EB2384">
      <w:pPr>
        <w:tabs>
          <w:tab w:val="left" w:pos="9498"/>
        </w:tabs>
        <w:jc w:val="both"/>
        <w:rPr>
          <w:szCs w:val="28"/>
        </w:rPr>
      </w:pPr>
      <w:r>
        <w:rPr>
          <w:szCs w:val="28"/>
        </w:rPr>
        <w:t>городского округа                                                                                      В.Ю. Иваненко</w:t>
      </w:r>
    </w:p>
    <w:sectPr w:rsidR="00EB2384" w:rsidSect="0094486A">
      <w:footerReference w:type="default" r:id="rId10"/>
      <w:pgSz w:w="11906" w:h="16838"/>
      <w:pgMar w:top="397" w:right="707" w:bottom="45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629" w:rsidRDefault="00E33629" w:rsidP="00D032F1">
      <w:r>
        <w:separator/>
      </w:r>
    </w:p>
  </w:endnote>
  <w:endnote w:type="continuationSeparator" w:id="0">
    <w:p w:rsidR="00E33629" w:rsidRDefault="00E33629" w:rsidP="00D0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F1" w:rsidRDefault="00D032F1">
    <w:pPr>
      <w:pStyle w:val="aa"/>
      <w:jc w:val="right"/>
    </w:pPr>
  </w:p>
  <w:p w:rsidR="00D032F1" w:rsidRDefault="00D032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629" w:rsidRDefault="00E33629" w:rsidP="00D032F1">
      <w:r>
        <w:separator/>
      </w:r>
    </w:p>
  </w:footnote>
  <w:footnote w:type="continuationSeparator" w:id="0">
    <w:p w:rsidR="00E33629" w:rsidRDefault="00E33629" w:rsidP="00D03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0A"/>
    <w:rsid w:val="00003B50"/>
    <w:rsid w:val="000239C0"/>
    <w:rsid w:val="0003480A"/>
    <w:rsid w:val="00087A0C"/>
    <w:rsid w:val="00091A97"/>
    <w:rsid w:val="000C37BF"/>
    <w:rsid w:val="000D29DB"/>
    <w:rsid w:val="000F3547"/>
    <w:rsid w:val="000F5492"/>
    <w:rsid w:val="00133C32"/>
    <w:rsid w:val="00171ABF"/>
    <w:rsid w:val="00175F02"/>
    <w:rsid w:val="001807FA"/>
    <w:rsid w:val="001856B9"/>
    <w:rsid w:val="001946F5"/>
    <w:rsid w:val="001B77B6"/>
    <w:rsid w:val="001D2778"/>
    <w:rsid w:val="001D590F"/>
    <w:rsid w:val="001E3735"/>
    <w:rsid w:val="001E76F8"/>
    <w:rsid w:val="001E7CB4"/>
    <w:rsid w:val="00203E21"/>
    <w:rsid w:val="00205A0B"/>
    <w:rsid w:val="00245E9C"/>
    <w:rsid w:val="00256DD6"/>
    <w:rsid w:val="00294393"/>
    <w:rsid w:val="002E0179"/>
    <w:rsid w:val="002E4B76"/>
    <w:rsid w:val="003022A2"/>
    <w:rsid w:val="00331399"/>
    <w:rsid w:val="00365412"/>
    <w:rsid w:val="003720AB"/>
    <w:rsid w:val="003B56E0"/>
    <w:rsid w:val="003C21D4"/>
    <w:rsid w:val="003C7CB7"/>
    <w:rsid w:val="003E2E1E"/>
    <w:rsid w:val="003F3360"/>
    <w:rsid w:val="003F7CB1"/>
    <w:rsid w:val="00402C07"/>
    <w:rsid w:val="004231D2"/>
    <w:rsid w:val="00437E0B"/>
    <w:rsid w:val="004418FC"/>
    <w:rsid w:val="00445CC5"/>
    <w:rsid w:val="00446E08"/>
    <w:rsid w:val="004554C4"/>
    <w:rsid w:val="004602EE"/>
    <w:rsid w:val="00466D26"/>
    <w:rsid w:val="00484447"/>
    <w:rsid w:val="004845EB"/>
    <w:rsid w:val="00486822"/>
    <w:rsid w:val="00486954"/>
    <w:rsid w:val="004A7B32"/>
    <w:rsid w:val="004B39F6"/>
    <w:rsid w:val="004B7429"/>
    <w:rsid w:val="00503AB9"/>
    <w:rsid w:val="00557080"/>
    <w:rsid w:val="00557A28"/>
    <w:rsid w:val="00565430"/>
    <w:rsid w:val="00571646"/>
    <w:rsid w:val="00576859"/>
    <w:rsid w:val="005B4A1D"/>
    <w:rsid w:val="005C4540"/>
    <w:rsid w:val="005D1136"/>
    <w:rsid w:val="005E1A13"/>
    <w:rsid w:val="005F07A5"/>
    <w:rsid w:val="005F3831"/>
    <w:rsid w:val="005F3A66"/>
    <w:rsid w:val="00605039"/>
    <w:rsid w:val="006153D9"/>
    <w:rsid w:val="00620FC0"/>
    <w:rsid w:val="006264A4"/>
    <w:rsid w:val="006350FB"/>
    <w:rsid w:val="006519AF"/>
    <w:rsid w:val="00662C3E"/>
    <w:rsid w:val="006876C3"/>
    <w:rsid w:val="0069776E"/>
    <w:rsid w:val="006A32DA"/>
    <w:rsid w:val="006B05B2"/>
    <w:rsid w:val="006B14FC"/>
    <w:rsid w:val="006C0277"/>
    <w:rsid w:val="006D00B8"/>
    <w:rsid w:val="006E7978"/>
    <w:rsid w:val="006F241C"/>
    <w:rsid w:val="006F271C"/>
    <w:rsid w:val="007107D1"/>
    <w:rsid w:val="00716BBC"/>
    <w:rsid w:val="00745461"/>
    <w:rsid w:val="00756C94"/>
    <w:rsid w:val="00790759"/>
    <w:rsid w:val="007933E5"/>
    <w:rsid w:val="007C319B"/>
    <w:rsid w:val="007D7D65"/>
    <w:rsid w:val="00814A90"/>
    <w:rsid w:val="008228C0"/>
    <w:rsid w:val="00824531"/>
    <w:rsid w:val="008322FC"/>
    <w:rsid w:val="008365DD"/>
    <w:rsid w:val="00861B10"/>
    <w:rsid w:val="00870F5D"/>
    <w:rsid w:val="00877723"/>
    <w:rsid w:val="00894901"/>
    <w:rsid w:val="008A53F0"/>
    <w:rsid w:val="008B02BB"/>
    <w:rsid w:val="008B1A75"/>
    <w:rsid w:val="008B4BB0"/>
    <w:rsid w:val="008C665E"/>
    <w:rsid w:val="008E05F6"/>
    <w:rsid w:val="008F63E9"/>
    <w:rsid w:val="009034B5"/>
    <w:rsid w:val="0092089E"/>
    <w:rsid w:val="00926261"/>
    <w:rsid w:val="00943586"/>
    <w:rsid w:val="0094486A"/>
    <w:rsid w:val="009516E3"/>
    <w:rsid w:val="00964B73"/>
    <w:rsid w:val="00972EB0"/>
    <w:rsid w:val="009870F0"/>
    <w:rsid w:val="009A6F60"/>
    <w:rsid w:val="009D0E83"/>
    <w:rsid w:val="00A0662E"/>
    <w:rsid w:val="00A45A7A"/>
    <w:rsid w:val="00A66108"/>
    <w:rsid w:val="00A84CD4"/>
    <w:rsid w:val="00A9468A"/>
    <w:rsid w:val="00A94EE8"/>
    <w:rsid w:val="00AB5458"/>
    <w:rsid w:val="00AE2610"/>
    <w:rsid w:val="00B24317"/>
    <w:rsid w:val="00B2673F"/>
    <w:rsid w:val="00B45DC9"/>
    <w:rsid w:val="00B90C2E"/>
    <w:rsid w:val="00B91BC2"/>
    <w:rsid w:val="00BB2370"/>
    <w:rsid w:val="00BC2D43"/>
    <w:rsid w:val="00BC5A84"/>
    <w:rsid w:val="00BF677F"/>
    <w:rsid w:val="00C60632"/>
    <w:rsid w:val="00C63F26"/>
    <w:rsid w:val="00C652C8"/>
    <w:rsid w:val="00C70026"/>
    <w:rsid w:val="00C7119D"/>
    <w:rsid w:val="00C71A4D"/>
    <w:rsid w:val="00C80A6C"/>
    <w:rsid w:val="00C84A59"/>
    <w:rsid w:val="00CA5E76"/>
    <w:rsid w:val="00CF4DA9"/>
    <w:rsid w:val="00D032F1"/>
    <w:rsid w:val="00D05D77"/>
    <w:rsid w:val="00D322D7"/>
    <w:rsid w:val="00D3715D"/>
    <w:rsid w:val="00D44F68"/>
    <w:rsid w:val="00D71CE3"/>
    <w:rsid w:val="00D72A04"/>
    <w:rsid w:val="00D75858"/>
    <w:rsid w:val="00DB4654"/>
    <w:rsid w:val="00DB4B6C"/>
    <w:rsid w:val="00DC43A5"/>
    <w:rsid w:val="00DC4CF3"/>
    <w:rsid w:val="00DD02E2"/>
    <w:rsid w:val="00DD7181"/>
    <w:rsid w:val="00DD7428"/>
    <w:rsid w:val="00DF4E16"/>
    <w:rsid w:val="00E10E0E"/>
    <w:rsid w:val="00E14494"/>
    <w:rsid w:val="00E1526A"/>
    <w:rsid w:val="00E1745E"/>
    <w:rsid w:val="00E30F7E"/>
    <w:rsid w:val="00E33629"/>
    <w:rsid w:val="00E36A31"/>
    <w:rsid w:val="00E51B5D"/>
    <w:rsid w:val="00E554A0"/>
    <w:rsid w:val="00E66519"/>
    <w:rsid w:val="00E70645"/>
    <w:rsid w:val="00E723AC"/>
    <w:rsid w:val="00E7306D"/>
    <w:rsid w:val="00E8141A"/>
    <w:rsid w:val="00EB2384"/>
    <w:rsid w:val="00EB7F25"/>
    <w:rsid w:val="00EC500B"/>
    <w:rsid w:val="00ED346F"/>
    <w:rsid w:val="00EE1A09"/>
    <w:rsid w:val="00EF108E"/>
    <w:rsid w:val="00F525E3"/>
    <w:rsid w:val="00F76BA6"/>
    <w:rsid w:val="00F84BAF"/>
    <w:rsid w:val="00F86739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FC5F72C-27C0-4127-8F3A-E0F06E74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8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064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348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348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348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8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706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706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D032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32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032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32F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944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20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9BBDE17963E25FB61BBC39345BD0589D95083FD3A92CDE1B3A4361B4YBQ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4F63D-D90D-4E96-A7E9-F926F5B1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4291</Words>
  <Characters>24462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SAPavlenko</dc:creator>
  <cp:lastModifiedBy>Катрук Татьяна Олеговна</cp:lastModifiedBy>
  <cp:revision>2</cp:revision>
  <cp:lastPrinted>2017-12-20T23:18:00Z</cp:lastPrinted>
  <dcterms:created xsi:type="dcterms:W3CDTF">2017-12-28T01:47:00Z</dcterms:created>
  <dcterms:modified xsi:type="dcterms:W3CDTF">2017-12-28T01:47:00Z</dcterms:modified>
</cp:coreProperties>
</file>